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B6" w:rsidRDefault="00EE0C57" w:rsidP="00782A4C">
      <w:pPr>
        <w:ind w:right="-567"/>
        <w:rPr>
          <w:rFonts w:ascii="Arial" w:hAnsi="Arial" w:cs="Arial"/>
          <w:b/>
          <w:bCs/>
          <w:color w:val="003366"/>
          <w:sz w:val="22"/>
          <w:szCs w:val="22"/>
        </w:rPr>
      </w:pPr>
      <w:bookmarkStart w:id="0" w:name="_GoBack"/>
      <w:bookmarkEnd w:id="0"/>
      <w:r>
        <w:rPr>
          <w:noProof/>
        </w:rPr>
        <w:drawing>
          <wp:anchor distT="0" distB="0" distL="114300" distR="114300" simplePos="0" relativeHeight="251659264" behindDoc="0" locked="0" layoutInCell="1" allowOverlap="1" wp14:anchorId="5C96729E" wp14:editId="12B7FE94">
            <wp:simplePos x="0" y="0"/>
            <wp:positionH relativeFrom="column">
              <wp:posOffset>-572063</wp:posOffset>
            </wp:positionH>
            <wp:positionV relativeFrom="page">
              <wp:posOffset>275446</wp:posOffset>
            </wp:positionV>
            <wp:extent cx="1302589" cy="1552755"/>
            <wp:effectExtent l="0" t="0" r="0" b="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8" cstate="print">
                      <a:extLst>
                        <a:ext uri="{28A0092B-C50C-407E-A947-70E740481C1C}">
                          <a14:useLocalDpi xmlns:a14="http://schemas.microsoft.com/office/drawing/2010/main" val="0"/>
                        </a:ext>
                      </a:extLst>
                    </a:blip>
                    <a:srcRect b="16546"/>
                    <a:stretch/>
                  </pic:blipFill>
                  <pic:spPr bwMode="auto">
                    <a:xfrm>
                      <a:off x="0" y="0"/>
                      <a:ext cx="1302589" cy="155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145E" w:rsidRDefault="0006145E" w:rsidP="0006145E">
      <w:pPr>
        <w:ind w:left="-567" w:right="-567"/>
        <w:jc w:val="both"/>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D9625C" w:rsidRDefault="00D9625C" w:rsidP="0006145E">
      <w:pPr>
        <w:ind w:left="-567" w:right="-567"/>
        <w:jc w:val="center"/>
        <w:rPr>
          <w:rFonts w:ascii="Arial" w:hAnsi="Arial" w:cs="Arial"/>
          <w:b/>
          <w:bCs/>
          <w:sz w:val="22"/>
          <w:szCs w:val="22"/>
        </w:rPr>
      </w:pPr>
    </w:p>
    <w:p w:rsidR="004401D2" w:rsidRPr="00D9625C" w:rsidRDefault="004401D2" w:rsidP="00D9625C">
      <w:pPr>
        <w:ind w:right="-567"/>
        <w:jc w:val="center"/>
        <w:rPr>
          <w:rFonts w:ascii="Arial" w:hAnsi="Arial" w:cs="Arial"/>
          <w:b/>
          <w:bCs/>
          <w:sz w:val="28"/>
          <w:szCs w:val="28"/>
        </w:rPr>
      </w:pPr>
      <w:r w:rsidRPr="00D9625C">
        <w:rPr>
          <w:rFonts w:ascii="Arial" w:hAnsi="Arial" w:cs="Arial"/>
          <w:b/>
          <w:bCs/>
          <w:sz w:val="28"/>
          <w:szCs w:val="28"/>
        </w:rPr>
        <w:t>Fiche du poste</w:t>
      </w:r>
    </w:p>
    <w:p w:rsidR="00707FAC" w:rsidRDefault="00707FAC" w:rsidP="00707FAC">
      <w:pPr>
        <w:ind w:right="-567"/>
        <w:jc w:val="center"/>
        <w:rPr>
          <w:rFonts w:ascii="Arial" w:hAnsi="Arial" w:cs="Arial"/>
          <w:b/>
          <w:bCs/>
          <w:sz w:val="28"/>
          <w:szCs w:val="28"/>
        </w:rPr>
      </w:pPr>
    </w:p>
    <w:p w:rsidR="004401D2" w:rsidRPr="00D9625C" w:rsidRDefault="00A81E0D" w:rsidP="00707FAC">
      <w:pPr>
        <w:ind w:right="-567"/>
        <w:jc w:val="center"/>
        <w:rPr>
          <w:rFonts w:ascii="Arial" w:hAnsi="Arial" w:cs="Arial"/>
          <w:b/>
          <w:bCs/>
          <w:sz w:val="28"/>
          <w:szCs w:val="28"/>
        </w:rPr>
      </w:pPr>
      <w:r>
        <w:rPr>
          <w:rFonts w:ascii="Arial" w:hAnsi="Arial" w:cs="Arial"/>
          <w:b/>
          <w:bCs/>
          <w:sz w:val="28"/>
          <w:szCs w:val="28"/>
        </w:rPr>
        <w:t>Concours IGE externe</w:t>
      </w:r>
    </w:p>
    <w:p w:rsidR="00D9625C" w:rsidRDefault="00D9625C" w:rsidP="004401D2">
      <w:pPr>
        <w:ind w:left="-567" w:right="-567"/>
        <w:jc w:val="center"/>
        <w:rPr>
          <w:rFonts w:ascii="Arial" w:hAnsi="Arial" w:cs="Arial"/>
          <w:b/>
          <w:bCs/>
          <w:sz w:val="22"/>
          <w:szCs w:val="22"/>
        </w:rPr>
      </w:pPr>
    </w:p>
    <w:p w:rsidR="001C043B" w:rsidRPr="004401D2" w:rsidRDefault="001C043B" w:rsidP="004401D2">
      <w:pPr>
        <w:ind w:left="-567" w:right="-567"/>
        <w:jc w:val="center"/>
        <w:rPr>
          <w:rFonts w:ascii="Arial" w:hAnsi="Arial" w:cs="Arial"/>
          <w:b/>
          <w:bCs/>
          <w:color w:val="003366"/>
          <w:sz w:val="22"/>
          <w:szCs w:val="22"/>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7484"/>
      </w:tblGrid>
      <w:tr w:rsidR="005B059C" w:rsidRPr="003A2D30" w:rsidTr="003A2D30">
        <w:trPr>
          <w:trHeight w:val="775"/>
        </w:trPr>
        <w:tc>
          <w:tcPr>
            <w:tcW w:w="2515" w:type="dxa"/>
            <w:tcBorders>
              <w:top w:val="single" w:sz="4" w:space="0" w:color="auto"/>
              <w:left w:val="single" w:sz="4" w:space="0" w:color="auto"/>
              <w:bottom w:val="single" w:sz="4" w:space="0" w:color="auto"/>
              <w:right w:val="single" w:sz="4" w:space="0" w:color="auto"/>
            </w:tcBorders>
            <w:vAlign w:val="center"/>
          </w:tcPr>
          <w:p w:rsidR="00737A2A" w:rsidRPr="005B059C" w:rsidRDefault="00737A2A">
            <w:pPr>
              <w:spacing w:before="100" w:beforeAutospacing="1" w:after="100" w:afterAutospacing="1"/>
              <w:rPr>
                <w:rFonts w:ascii="Arial" w:hAnsi="Arial" w:cs="Arial"/>
                <w:sz w:val="20"/>
                <w:szCs w:val="20"/>
              </w:rPr>
            </w:pPr>
            <w:r w:rsidRPr="005B059C">
              <w:rPr>
                <w:rFonts w:ascii="Arial" w:hAnsi="Arial" w:cs="Arial"/>
                <w:sz w:val="20"/>
                <w:szCs w:val="20"/>
                <w:u w:val="single"/>
              </w:rPr>
              <w:t>Type d'emploi</w:t>
            </w:r>
            <w:r w:rsidRPr="005B059C">
              <w:rPr>
                <w:rFonts w:ascii="Arial" w:hAnsi="Arial" w:cs="Arial"/>
                <w:sz w:val="20"/>
                <w:szCs w:val="20"/>
              </w:rPr>
              <w:t xml:space="preserve"> </w:t>
            </w:r>
            <w:r w:rsidR="003A2D30">
              <w:rPr>
                <w:rFonts w:ascii="Arial" w:hAnsi="Arial" w:cs="Arial"/>
                <w:sz w:val="20"/>
                <w:szCs w:val="20"/>
              </w:rPr>
              <w:t xml:space="preserve">(REFERENS III) </w:t>
            </w:r>
            <w:r w:rsidRPr="005B059C">
              <w:rPr>
                <w:rFonts w:ascii="Arial" w:hAnsi="Arial" w:cs="Arial"/>
                <w:sz w:val="20"/>
                <w:szCs w:val="20"/>
              </w:rPr>
              <w:t>:</w:t>
            </w:r>
          </w:p>
        </w:tc>
        <w:tc>
          <w:tcPr>
            <w:tcW w:w="7484" w:type="dxa"/>
            <w:tcBorders>
              <w:top w:val="single" w:sz="4" w:space="0" w:color="auto"/>
              <w:left w:val="single" w:sz="4" w:space="0" w:color="auto"/>
              <w:bottom w:val="single" w:sz="4" w:space="0" w:color="auto"/>
              <w:right w:val="single" w:sz="4" w:space="0" w:color="auto"/>
            </w:tcBorders>
            <w:vAlign w:val="center"/>
          </w:tcPr>
          <w:p w:rsidR="001C043B" w:rsidRPr="00CF052C" w:rsidRDefault="007C6DBB" w:rsidP="007E4871">
            <w:pPr>
              <w:spacing w:before="120" w:after="120"/>
              <w:jc w:val="both"/>
              <w:rPr>
                <w:rFonts w:ascii="Arial" w:hAnsi="Arial" w:cs="Arial"/>
                <w:sz w:val="20"/>
                <w:szCs w:val="20"/>
              </w:rPr>
            </w:pPr>
            <w:r w:rsidRPr="00266C22">
              <w:rPr>
                <w:rFonts w:ascii="Arial" w:hAnsi="Arial" w:cs="Arial"/>
                <w:b/>
                <w:sz w:val="20"/>
                <w:szCs w:val="20"/>
              </w:rPr>
              <w:t>E2C45</w:t>
            </w:r>
            <w:r w:rsidRPr="00CF052C">
              <w:rPr>
                <w:rFonts w:ascii="Arial" w:hAnsi="Arial" w:cs="Arial"/>
                <w:sz w:val="20"/>
                <w:szCs w:val="20"/>
              </w:rPr>
              <w:t xml:space="preserve"> - Ingénieur</w:t>
            </w:r>
            <w:r w:rsidR="00266C22">
              <w:rPr>
                <w:rFonts w:ascii="Arial" w:hAnsi="Arial" w:cs="Arial"/>
                <w:sz w:val="20"/>
                <w:szCs w:val="20"/>
              </w:rPr>
              <w:t>-e</w:t>
            </w:r>
            <w:r w:rsidRPr="00CF052C">
              <w:rPr>
                <w:rFonts w:ascii="Arial" w:hAnsi="Arial" w:cs="Arial"/>
                <w:sz w:val="20"/>
                <w:szCs w:val="20"/>
              </w:rPr>
              <w:t xml:space="preserve"> en ingénierie logicielle</w:t>
            </w:r>
          </w:p>
          <w:p w:rsidR="00EE0C57" w:rsidRPr="003A2D30" w:rsidRDefault="00DD3C42" w:rsidP="00EE0C57">
            <w:pPr>
              <w:spacing w:before="120" w:after="120"/>
              <w:rPr>
                <w:rFonts w:ascii="Arial" w:hAnsi="Arial" w:cs="Arial"/>
                <w:sz w:val="16"/>
                <w:szCs w:val="16"/>
              </w:rPr>
            </w:pPr>
            <w:hyperlink r:id="rId9" w:history="1">
              <w:r w:rsidR="00EE0C57" w:rsidRPr="003A2D30">
                <w:rPr>
                  <w:rStyle w:val="Lienhypertexte"/>
                  <w:rFonts w:ascii="Arial" w:hAnsi="Arial" w:cs="Arial"/>
                  <w:sz w:val="16"/>
                  <w:szCs w:val="16"/>
                </w:rPr>
                <w:t>https://data.enseignementsup-recherche.gouv.fr/pages/fiche_emploi_type_referens_iii_itrf/?refine.referens_id=E2C45</w:t>
              </w:r>
            </w:hyperlink>
          </w:p>
        </w:tc>
      </w:tr>
      <w:tr w:rsidR="00707FAC" w:rsidRPr="005B059C" w:rsidTr="003A2D30">
        <w:trPr>
          <w:trHeight w:val="595"/>
        </w:trPr>
        <w:tc>
          <w:tcPr>
            <w:tcW w:w="2515" w:type="dxa"/>
            <w:tcBorders>
              <w:top w:val="single" w:sz="4" w:space="0" w:color="auto"/>
              <w:left w:val="single" w:sz="4" w:space="0" w:color="auto"/>
              <w:bottom w:val="single" w:sz="4" w:space="0" w:color="auto"/>
              <w:right w:val="single" w:sz="4" w:space="0" w:color="auto"/>
            </w:tcBorders>
            <w:vAlign w:val="center"/>
          </w:tcPr>
          <w:p w:rsidR="00707FAC" w:rsidRPr="005B059C" w:rsidRDefault="003A2D30" w:rsidP="00BE0E38">
            <w:pPr>
              <w:spacing w:before="100" w:beforeAutospacing="1" w:after="100" w:afterAutospacing="1"/>
              <w:rPr>
                <w:rFonts w:ascii="Arial" w:hAnsi="Arial" w:cs="Arial"/>
                <w:sz w:val="20"/>
                <w:szCs w:val="20"/>
                <w:u w:val="single"/>
              </w:rPr>
            </w:pPr>
            <w:r w:rsidRPr="003A2D30">
              <w:rPr>
                <w:rFonts w:ascii="Arial" w:hAnsi="Arial" w:cs="Arial"/>
                <w:sz w:val="20"/>
                <w:szCs w:val="20"/>
                <w:u w:val="single"/>
              </w:rPr>
              <w:t xml:space="preserve">Emploi-type de rattachement </w:t>
            </w:r>
            <w:r w:rsidRPr="003A2D30">
              <w:rPr>
                <w:rFonts w:ascii="Arial" w:hAnsi="Arial" w:cs="Arial"/>
                <w:sz w:val="20"/>
                <w:szCs w:val="20"/>
              </w:rPr>
              <w:t>(REME) :</w:t>
            </w:r>
          </w:p>
        </w:tc>
        <w:tc>
          <w:tcPr>
            <w:tcW w:w="7484" w:type="dxa"/>
            <w:tcBorders>
              <w:top w:val="single" w:sz="4" w:space="0" w:color="auto"/>
              <w:left w:val="single" w:sz="4" w:space="0" w:color="auto"/>
              <w:bottom w:val="single" w:sz="4" w:space="0" w:color="auto"/>
              <w:right w:val="single" w:sz="4" w:space="0" w:color="auto"/>
            </w:tcBorders>
            <w:vAlign w:val="center"/>
          </w:tcPr>
          <w:p w:rsidR="00707FAC" w:rsidRPr="00CF052C" w:rsidRDefault="007C6DBB" w:rsidP="008E359F">
            <w:pPr>
              <w:spacing w:before="120" w:after="120"/>
              <w:jc w:val="both"/>
              <w:rPr>
                <w:rFonts w:ascii="Arial" w:hAnsi="Arial" w:cs="Arial"/>
                <w:sz w:val="20"/>
                <w:szCs w:val="20"/>
              </w:rPr>
            </w:pPr>
            <w:r w:rsidRPr="00CF052C">
              <w:rPr>
                <w:rFonts w:ascii="Arial" w:hAnsi="Arial" w:cs="Arial"/>
                <w:sz w:val="20"/>
                <w:szCs w:val="20"/>
              </w:rPr>
              <w:t>Concepteur-Développeur d'applications</w:t>
            </w:r>
          </w:p>
        </w:tc>
      </w:tr>
      <w:tr w:rsidR="005B059C" w:rsidRPr="005B059C" w:rsidTr="003A2D30">
        <w:trPr>
          <w:trHeight w:val="595"/>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rPr>
            </w:pPr>
            <w:r w:rsidRPr="005B059C">
              <w:rPr>
                <w:rFonts w:ascii="Arial" w:hAnsi="Arial" w:cs="Arial"/>
                <w:sz w:val="20"/>
                <w:szCs w:val="20"/>
                <w:u w:val="single"/>
              </w:rPr>
              <w:t>Intitulé de l'emploi</w:t>
            </w:r>
            <w:r w:rsidRPr="005B059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vAlign w:val="center"/>
          </w:tcPr>
          <w:p w:rsidR="00EE77B6" w:rsidRPr="00CF052C" w:rsidRDefault="007C6DBB" w:rsidP="003A2D30">
            <w:pPr>
              <w:spacing w:before="120" w:after="120"/>
              <w:rPr>
                <w:rFonts w:ascii="Arial" w:hAnsi="Arial" w:cs="Arial"/>
                <w:sz w:val="20"/>
                <w:szCs w:val="20"/>
              </w:rPr>
            </w:pPr>
            <w:r w:rsidRPr="00CF052C">
              <w:rPr>
                <w:rFonts w:ascii="Arial" w:hAnsi="Arial" w:cs="Arial"/>
                <w:sz w:val="20"/>
                <w:szCs w:val="20"/>
              </w:rPr>
              <w:t>Chargé</w:t>
            </w:r>
            <w:r w:rsidR="00EE0C57">
              <w:rPr>
                <w:rFonts w:ascii="Arial" w:hAnsi="Arial" w:cs="Arial"/>
                <w:sz w:val="20"/>
                <w:szCs w:val="20"/>
              </w:rPr>
              <w:t>-e</w:t>
            </w:r>
            <w:r w:rsidRPr="00CF052C">
              <w:rPr>
                <w:rFonts w:ascii="Arial" w:hAnsi="Arial" w:cs="Arial"/>
                <w:sz w:val="20"/>
                <w:szCs w:val="20"/>
              </w:rPr>
              <w:t xml:space="preserve"> de conception et développement</w:t>
            </w:r>
            <w:r w:rsidR="003A2D30">
              <w:rPr>
                <w:rFonts w:ascii="Arial" w:hAnsi="Arial" w:cs="Arial"/>
                <w:sz w:val="20"/>
                <w:szCs w:val="20"/>
              </w:rPr>
              <w:br/>
              <w:t>Catégorie : A</w:t>
            </w:r>
            <w:r w:rsidR="003A2D30">
              <w:rPr>
                <w:rFonts w:ascii="Arial" w:hAnsi="Arial" w:cs="Arial"/>
                <w:sz w:val="20"/>
                <w:szCs w:val="20"/>
              </w:rPr>
              <w:br/>
              <w:t>Corps : ingénieur d’étude</w:t>
            </w:r>
          </w:p>
        </w:tc>
      </w:tr>
      <w:tr w:rsidR="005B059C" w:rsidRPr="005B059C" w:rsidTr="003A2D30">
        <w:trPr>
          <w:trHeight w:val="547"/>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BE0E38">
            <w:pPr>
              <w:spacing w:before="100" w:beforeAutospacing="1" w:after="100" w:afterAutospacing="1"/>
              <w:rPr>
                <w:rFonts w:ascii="Arial" w:hAnsi="Arial" w:cs="Arial"/>
                <w:sz w:val="20"/>
                <w:szCs w:val="20"/>
                <w:u w:val="single"/>
              </w:rPr>
            </w:pPr>
            <w:r w:rsidRPr="005B059C">
              <w:rPr>
                <w:rFonts w:ascii="Arial" w:hAnsi="Arial" w:cs="Arial"/>
                <w:sz w:val="20"/>
                <w:szCs w:val="20"/>
                <w:u w:val="single"/>
              </w:rPr>
              <w:t>Académie</w:t>
            </w:r>
            <w:r w:rsidRPr="005B059C">
              <w:rPr>
                <w:rFonts w:ascii="Arial" w:hAnsi="Arial" w:cs="Arial"/>
                <w:sz w:val="20"/>
                <w:szCs w:val="20"/>
              </w:rPr>
              <w:t xml:space="preserve"> : </w:t>
            </w:r>
          </w:p>
        </w:tc>
        <w:tc>
          <w:tcPr>
            <w:tcW w:w="7484" w:type="dxa"/>
            <w:tcBorders>
              <w:top w:val="single" w:sz="4" w:space="0" w:color="auto"/>
              <w:left w:val="single" w:sz="4" w:space="0" w:color="auto"/>
              <w:bottom w:val="single" w:sz="4" w:space="0" w:color="auto"/>
              <w:right w:val="single" w:sz="4" w:space="0" w:color="auto"/>
            </w:tcBorders>
            <w:vAlign w:val="center"/>
          </w:tcPr>
          <w:p w:rsidR="00EE77B6" w:rsidRPr="00CF052C" w:rsidRDefault="007C6DBB" w:rsidP="00D70DC0">
            <w:pPr>
              <w:spacing w:before="120" w:after="120"/>
              <w:rPr>
                <w:rFonts w:ascii="Arial" w:hAnsi="Arial" w:cs="Arial"/>
                <w:sz w:val="20"/>
                <w:szCs w:val="20"/>
              </w:rPr>
            </w:pPr>
            <w:r w:rsidRPr="00CF052C">
              <w:rPr>
                <w:rFonts w:ascii="Arial" w:hAnsi="Arial" w:cs="Arial"/>
                <w:sz w:val="20"/>
                <w:szCs w:val="20"/>
              </w:rPr>
              <w:t>Académie de Normandie</w:t>
            </w:r>
          </w:p>
        </w:tc>
      </w:tr>
      <w:tr w:rsidR="007C6DBB" w:rsidRPr="005B059C" w:rsidTr="003A2D30">
        <w:trPr>
          <w:trHeight w:val="420"/>
        </w:trPr>
        <w:tc>
          <w:tcPr>
            <w:tcW w:w="2515" w:type="dxa"/>
            <w:tcBorders>
              <w:top w:val="single" w:sz="4" w:space="0" w:color="auto"/>
              <w:left w:val="single" w:sz="4" w:space="0" w:color="auto"/>
              <w:bottom w:val="single" w:sz="4" w:space="0" w:color="auto"/>
              <w:right w:val="single" w:sz="4" w:space="0" w:color="auto"/>
            </w:tcBorders>
            <w:vAlign w:val="center"/>
          </w:tcPr>
          <w:p w:rsidR="007C6DBB" w:rsidRPr="005B059C" w:rsidRDefault="007C6DBB" w:rsidP="00707FAC">
            <w:pPr>
              <w:spacing w:before="100" w:beforeAutospacing="1" w:after="100" w:afterAutospacing="1"/>
              <w:rPr>
                <w:rFonts w:ascii="Arial" w:hAnsi="Arial" w:cs="Arial"/>
                <w:sz w:val="20"/>
                <w:szCs w:val="20"/>
              </w:rPr>
            </w:pPr>
            <w:r w:rsidRPr="005B059C">
              <w:rPr>
                <w:rFonts w:ascii="Arial" w:hAnsi="Arial" w:cs="Arial"/>
                <w:sz w:val="20"/>
                <w:szCs w:val="20"/>
                <w:u w:val="single"/>
              </w:rPr>
              <w:t>Implantation géographique</w:t>
            </w:r>
            <w:r w:rsidRPr="005B059C">
              <w:rPr>
                <w:rFonts w:ascii="Arial" w:hAnsi="Arial" w:cs="Arial"/>
                <w:sz w:val="20"/>
                <w:szCs w:val="20"/>
              </w:rPr>
              <w:t xml:space="preserve"> </w:t>
            </w:r>
            <w:r w:rsidRPr="00D9625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vAlign w:val="center"/>
          </w:tcPr>
          <w:p w:rsidR="007C6DBB" w:rsidRDefault="000845D0" w:rsidP="00EE0C57">
            <w:pPr>
              <w:spacing w:before="100" w:beforeAutospacing="1" w:after="100" w:afterAutospacing="1"/>
              <w:rPr>
                <w:rFonts w:ascii="Arial" w:hAnsi="Arial" w:cs="Arial"/>
                <w:sz w:val="20"/>
                <w:szCs w:val="20"/>
              </w:rPr>
            </w:pPr>
            <w:r w:rsidRPr="00CF052C">
              <w:rPr>
                <w:rFonts w:ascii="Arial" w:hAnsi="Arial" w:cs="Arial"/>
                <w:sz w:val="20"/>
                <w:szCs w:val="20"/>
              </w:rPr>
              <w:t xml:space="preserve">DSI </w:t>
            </w:r>
            <w:r w:rsidR="00EE0C57">
              <w:rPr>
                <w:rFonts w:ascii="Arial" w:hAnsi="Arial" w:cs="Arial"/>
                <w:sz w:val="20"/>
                <w:szCs w:val="20"/>
              </w:rPr>
              <w:t xml:space="preserve">de l’académie de Normandie, </w:t>
            </w:r>
            <w:r w:rsidR="00266C22" w:rsidRPr="00266C22">
              <w:rPr>
                <w:rFonts w:ascii="Arial" w:hAnsi="Arial" w:cs="Arial"/>
                <w:sz w:val="20"/>
                <w:szCs w:val="20"/>
              </w:rPr>
              <w:t>168, rue Caponière</w:t>
            </w:r>
            <w:r w:rsidR="00EE0C57">
              <w:rPr>
                <w:rFonts w:ascii="Arial" w:hAnsi="Arial" w:cs="Arial"/>
                <w:sz w:val="20"/>
                <w:szCs w:val="20"/>
              </w:rPr>
              <w:t>, B</w:t>
            </w:r>
            <w:r w:rsidR="00266C22" w:rsidRPr="00266C22">
              <w:rPr>
                <w:rFonts w:ascii="Arial" w:hAnsi="Arial" w:cs="Arial"/>
                <w:sz w:val="20"/>
                <w:szCs w:val="20"/>
              </w:rPr>
              <w:t>.P. 46184</w:t>
            </w:r>
            <w:r w:rsidR="00EE0C57">
              <w:rPr>
                <w:rFonts w:ascii="Arial" w:hAnsi="Arial" w:cs="Arial"/>
                <w:sz w:val="20"/>
                <w:szCs w:val="20"/>
              </w:rPr>
              <w:t>,</w:t>
            </w:r>
            <w:r w:rsidR="00266C22" w:rsidRPr="00266C22">
              <w:rPr>
                <w:rFonts w:ascii="Arial" w:hAnsi="Arial" w:cs="Arial"/>
                <w:sz w:val="20"/>
                <w:szCs w:val="20"/>
              </w:rPr>
              <w:t>14061 Caen Cedex</w:t>
            </w:r>
          </w:p>
          <w:p w:rsidR="00EE0C57" w:rsidRPr="00CF052C" w:rsidRDefault="00EE0C57" w:rsidP="00EE0C57">
            <w:pPr>
              <w:spacing w:before="100" w:beforeAutospacing="1" w:after="100" w:afterAutospacing="1"/>
              <w:rPr>
                <w:rFonts w:ascii="Arial" w:hAnsi="Arial" w:cs="Arial"/>
                <w:sz w:val="20"/>
                <w:szCs w:val="20"/>
              </w:rPr>
            </w:pPr>
            <w:r w:rsidRPr="00EE0C57">
              <w:rPr>
                <w:rFonts w:ascii="Arial" w:hAnsi="Arial" w:cs="Arial"/>
                <w:sz w:val="20"/>
                <w:szCs w:val="20"/>
              </w:rPr>
              <w:t xml:space="preserve">L’activité s’exerce au sein de la DSI de l’académie de </w:t>
            </w:r>
            <w:r>
              <w:rPr>
                <w:rFonts w:ascii="Arial" w:hAnsi="Arial" w:cs="Arial"/>
                <w:sz w:val="20"/>
                <w:szCs w:val="20"/>
              </w:rPr>
              <w:t>Nomandie</w:t>
            </w:r>
            <w:r w:rsidRPr="00EE0C57">
              <w:rPr>
                <w:rFonts w:ascii="Arial" w:hAnsi="Arial" w:cs="Arial"/>
                <w:sz w:val="20"/>
                <w:szCs w:val="20"/>
              </w:rPr>
              <w:t xml:space="preserve"> et plus particulièrement au sein </w:t>
            </w:r>
            <w:r>
              <w:rPr>
                <w:rFonts w:ascii="Arial" w:hAnsi="Arial" w:cs="Arial"/>
                <w:sz w:val="20"/>
                <w:szCs w:val="20"/>
              </w:rPr>
              <w:t>de l’équipe de développement décisionnel national sous la hiérarchie du responsable de l’équipe.</w:t>
            </w:r>
            <w:r>
              <w:rPr>
                <w:rFonts w:ascii="Arial" w:hAnsi="Arial" w:cs="Arial"/>
                <w:sz w:val="20"/>
                <w:szCs w:val="20"/>
              </w:rPr>
              <w:br/>
            </w:r>
          </w:p>
        </w:tc>
      </w:tr>
      <w:tr w:rsidR="005B059C" w:rsidRPr="005B059C" w:rsidTr="003A2D30">
        <w:trPr>
          <w:trHeight w:val="420"/>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266C22">
            <w:pPr>
              <w:spacing w:before="100" w:beforeAutospacing="1" w:after="100" w:afterAutospacing="1"/>
              <w:rPr>
                <w:rFonts w:ascii="Arial" w:hAnsi="Arial" w:cs="Arial"/>
                <w:sz w:val="20"/>
                <w:szCs w:val="20"/>
              </w:rPr>
            </w:pPr>
            <w:r w:rsidRPr="005B059C">
              <w:rPr>
                <w:rFonts w:ascii="Arial" w:hAnsi="Arial" w:cs="Arial"/>
                <w:sz w:val="20"/>
                <w:szCs w:val="20"/>
                <w:u w:val="single"/>
              </w:rPr>
              <w:t>Environnement de l'emploi</w:t>
            </w:r>
            <w:r w:rsidRPr="005B059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vAlign w:val="center"/>
          </w:tcPr>
          <w:p w:rsidR="00266C22" w:rsidRDefault="00266C22" w:rsidP="00A81E0D">
            <w:pPr>
              <w:spacing w:after="120"/>
              <w:jc w:val="both"/>
              <w:rPr>
                <w:rFonts w:ascii="Arial" w:hAnsi="Arial" w:cs="Arial"/>
                <w:sz w:val="20"/>
                <w:szCs w:val="20"/>
              </w:rPr>
            </w:pPr>
            <w:r w:rsidRPr="00266C22">
              <w:rPr>
                <w:rFonts w:ascii="Arial" w:hAnsi="Arial" w:cs="Arial"/>
                <w:sz w:val="20"/>
                <w:szCs w:val="20"/>
              </w:rPr>
              <w:t>La direction des systèmes d’information (DSI), maître d’œuvre unique pour l’informatique pédagogique et de gestion, garantit la sécurité des applications et des données ainsi que la pérennité des outils développés. Elle participe au déploiement du numérique dans les écoles, les établissements et les services académiques avec les interlocuteurs académiques et les collectivités locales conformément au Schéma Directeur du Système d’Information Académique. Elle collecte toutes les demandes numériques des services « métier » et assiste les maîtrises d’ouvrage dans l’expression de leurs besoins. Elle propose un catalogue de services avec des engagements de services associés et assure l’assistance des utilisateurs depuis le guichet unique</w:t>
            </w:r>
            <w:r>
              <w:rPr>
                <w:rFonts w:ascii="Arial" w:hAnsi="Arial" w:cs="Arial"/>
                <w:sz w:val="20"/>
                <w:szCs w:val="20"/>
              </w:rPr>
              <w:t>.</w:t>
            </w:r>
          </w:p>
          <w:p w:rsidR="00A81E0D" w:rsidRDefault="00A81E0D" w:rsidP="00A81E0D">
            <w:pPr>
              <w:spacing w:after="120"/>
              <w:jc w:val="both"/>
              <w:rPr>
                <w:rFonts w:ascii="Arial" w:hAnsi="Arial" w:cs="Arial"/>
                <w:sz w:val="20"/>
                <w:szCs w:val="20"/>
              </w:rPr>
            </w:pPr>
            <w:r w:rsidRPr="00A81E0D">
              <w:rPr>
                <w:rFonts w:ascii="Arial" w:hAnsi="Arial" w:cs="Arial"/>
                <w:sz w:val="20"/>
                <w:szCs w:val="20"/>
              </w:rPr>
              <w:t>Au sein de la DSI, le Data</w:t>
            </w:r>
            <w:r>
              <w:rPr>
                <w:rFonts w:ascii="Arial" w:hAnsi="Arial" w:cs="Arial"/>
                <w:sz w:val="20"/>
                <w:szCs w:val="20"/>
              </w:rPr>
              <w:t>l</w:t>
            </w:r>
            <w:r w:rsidRPr="00A81E0D">
              <w:rPr>
                <w:rFonts w:ascii="Arial" w:hAnsi="Arial" w:cs="Arial"/>
                <w:sz w:val="20"/>
                <w:szCs w:val="20"/>
              </w:rPr>
              <w:t>ab est une équipe de 7 personnes spécialisées dans la gestion de la donnée et des</w:t>
            </w:r>
            <w:r>
              <w:rPr>
                <w:rFonts w:ascii="Arial" w:hAnsi="Arial" w:cs="Arial"/>
                <w:sz w:val="20"/>
                <w:szCs w:val="20"/>
              </w:rPr>
              <w:t xml:space="preserve"> indicateurs. Sa mission est l’analyse et la conception d’</w:t>
            </w:r>
            <w:r w:rsidRPr="00A81E0D">
              <w:rPr>
                <w:rFonts w:ascii="Arial" w:hAnsi="Arial" w:cs="Arial"/>
                <w:sz w:val="20"/>
                <w:szCs w:val="20"/>
              </w:rPr>
              <w:t xml:space="preserve">outils </w:t>
            </w:r>
            <w:r>
              <w:rPr>
                <w:rFonts w:ascii="Arial" w:hAnsi="Arial" w:cs="Arial"/>
                <w:sz w:val="20"/>
                <w:szCs w:val="20"/>
              </w:rPr>
              <w:t>d’aide à la décision.</w:t>
            </w:r>
          </w:p>
          <w:p w:rsidR="00A81E0D" w:rsidRDefault="003F0864" w:rsidP="00A81E0D">
            <w:pPr>
              <w:spacing w:after="120"/>
              <w:jc w:val="both"/>
              <w:rPr>
                <w:rFonts w:ascii="Arial" w:hAnsi="Arial" w:cs="Arial"/>
                <w:sz w:val="20"/>
                <w:szCs w:val="20"/>
              </w:rPr>
            </w:pPr>
            <w:r>
              <w:rPr>
                <w:rFonts w:ascii="Arial" w:hAnsi="Arial" w:cs="Arial"/>
                <w:sz w:val="20"/>
                <w:szCs w:val="20"/>
              </w:rPr>
              <w:t>Sous la responsabilité fonctionnelle du</w:t>
            </w:r>
            <w:r w:rsidR="00A81E0D" w:rsidRPr="00A81E0D">
              <w:rPr>
                <w:rFonts w:ascii="Arial" w:hAnsi="Arial" w:cs="Arial"/>
                <w:sz w:val="20"/>
                <w:szCs w:val="20"/>
              </w:rPr>
              <w:t xml:space="preserve"> bureau des systèmes d’information de gestion et du décisionnel </w:t>
            </w:r>
            <w:r w:rsidR="00A81E0D">
              <w:rPr>
                <w:rFonts w:ascii="Arial" w:hAnsi="Arial" w:cs="Arial"/>
                <w:sz w:val="20"/>
                <w:szCs w:val="20"/>
              </w:rPr>
              <w:t>(</w:t>
            </w:r>
            <w:r w:rsidR="00A81E0D" w:rsidRPr="00A81E0D">
              <w:rPr>
                <w:rFonts w:ascii="Arial" w:hAnsi="Arial" w:cs="Arial"/>
                <w:sz w:val="20"/>
                <w:szCs w:val="20"/>
              </w:rPr>
              <w:t xml:space="preserve">DNE </w:t>
            </w:r>
            <w:r w:rsidR="00A81E0D">
              <w:rPr>
                <w:rFonts w:ascii="Arial" w:hAnsi="Arial" w:cs="Arial"/>
                <w:sz w:val="20"/>
                <w:szCs w:val="20"/>
              </w:rPr>
              <w:t>SN3)</w:t>
            </w:r>
            <w:r>
              <w:rPr>
                <w:rFonts w:ascii="Arial" w:hAnsi="Arial" w:cs="Arial"/>
                <w:sz w:val="20"/>
                <w:szCs w:val="20"/>
              </w:rPr>
              <w:t>, l’équipe assure le développement de projets nationaux décisionnels commandés par les directions métier du ministère de l’éducation nationale.</w:t>
            </w:r>
          </w:p>
          <w:p w:rsidR="003F0864" w:rsidRDefault="00A81E0D" w:rsidP="003F0864">
            <w:pPr>
              <w:spacing w:after="120"/>
              <w:jc w:val="both"/>
              <w:rPr>
                <w:rFonts w:ascii="Arial" w:hAnsi="Arial" w:cs="Arial"/>
                <w:sz w:val="20"/>
                <w:szCs w:val="20"/>
              </w:rPr>
            </w:pPr>
            <w:r w:rsidRPr="00A81E0D">
              <w:rPr>
                <w:rFonts w:ascii="Arial" w:hAnsi="Arial" w:cs="Arial"/>
                <w:sz w:val="20"/>
                <w:szCs w:val="20"/>
              </w:rPr>
              <w:t xml:space="preserve">L’équipe se charge également de l’alimentation et l’exploitation des plateformes open data du l’académie et du ministère. Elle est impliquée dans les réflexions et l’utilisation des </w:t>
            </w:r>
            <w:r w:rsidR="003F0864">
              <w:rPr>
                <w:rFonts w:ascii="Arial" w:hAnsi="Arial" w:cs="Arial"/>
                <w:sz w:val="20"/>
                <w:szCs w:val="20"/>
              </w:rPr>
              <w:t>technologies du big data.</w:t>
            </w:r>
          </w:p>
          <w:p w:rsidR="00A81E0D" w:rsidRPr="00CF052C" w:rsidRDefault="003F0864" w:rsidP="003F0864">
            <w:pPr>
              <w:spacing w:after="120"/>
              <w:jc w:val="both"/>
              <w:rPr>
                <w:rFonts w:ascii="Arial" w:hAnsi="Arial" w:cs="Arial"/>
                <w:sz w:val="20"/>
                <w:szCs w:val="20"/>
              </w:rPr>
            </w:pPr>
            <w:r>
              <w:rPr>
                <w:rFonts w:ascii="Arial" w:hAnsi="Arial" w:cs="Arial"/>
                <w:sz w:val="20"/>
                <w:szCs w:val="20"/>
              </w:rPr>
              <w:t>L’équipe assure également</w:t>
            </w:r>
            <w:r w:rsidR="00A81E0D" w:rsidRPr="00A81E0D">
              <w:rPr>
                <w:rFonts w:ascii="Arial" w:hAnsi="Arial" w:cs="Arial"/>
                <w:sz w:val="20"/>
                <w:szCs w:val="20"/>
              </w:rPr>
              <w:t xml:space="preserve"> </w:t>
            </w:r>
            <w:r>
              <w:rPr>
                <w:rFonts w:ascii="Arial" w:hAnsi="Arial" w:cs="Arial"/>
                <w:sz w:val="20"/>
                <w:szCs w:val="20"/>
              </w:rPr>
              <w:t xml:space="preserve">les développements d’outils </w:t>
            </w:r>
            <w:r w:rsidR="00A81E0D" w:rsidRPr="00A81E0D">
              <w:rPr>
                <w:rFonts w:ascii="Arial" w:hAnsi="Arial" w:cs="Arial"/>
                <w:sz w:val="20"/>
                <w:szCs w:val="20"/>
              </w:rPr>
              <w:t>académique</w:t>
            </w:r>
            <w:r>
              <w:rPr>
                <w:rFonts w:ascii="Arial" w:hAnsi="Arial" w:cs="Arial"/>
                <w:sz w:val="20"/>
                <w:szCs w:val="20"/>
              </w:rPr>
              <w:t>s,</w:t>
            </w:r>
            <w:r w:rsidR="00A81E0D" w:rsidRPr="00A81E0D">
              <w:rPr>
                <w:rFonts w:ascii="Arial" w:hAnsi="Arial" w:cs="Arial"/>
                <w:sz w:val="20"/>
                <w:szCs w:val="20"/>
              </w:rPr>
              <w:t xml:space="preserve"> </w:t>
            </w:r>
            <w:r>
              <w:rPr>
                <w:rFonts w:ascii="Arial" w:hAnsi="Arial" w:cs="Arial"/>
                <w:sz w:val="20"/>
                <w:szCs w:val="20"/>
              </w:rPr>
              <w:t xml:space="preserve">ce qui </w:t>
            </w:r>
            <w:r w:rsidR="00A81E0D" w:rsidRPr="00A81E0D">
              <w:rPr>
                <w:rFonts w:ascii="Arial" w:hAnsi="Arial" w:cs="Arial"/>
                <w:sz w:val="20"/>
                <w:szCs w:val="20"/>
              </w:rPr>
              <w:t xml:space="preserve">permet de mutualiser les travaux, </w:t>
            </w:r>
            <w:r>
              <w:rPr>
                <w:rFonts w:ascii="Arial" w:hAnsi="Arial" w:cs="Arial"/>
                <w:sz w:val="20"/>
                <w:szCs w:val="20"/>
              </w:rPr>
              <w:t>et le cas échéant d</w:t>
            </w:r>
            <w:r w:rsidR="00A81E0D" w:rsidRPr="00A81E0D">
              <w:rPr>
                <w:rFonts w:ascii="Arial" w:hAnsi="Arial" w:cs="Arial"/>
                <w:sz w:val="20"/>
                <w:szCs w:val="20"/>
              </w:rPr>
              <w:t xml:space="preserve">e nationaliser </w:t>
            </w:r>
            <w:r>
              <w:rPr>
                <w:rFonts w:ascii="Arial" w:hAnsi="Arial" w:cs="Arial"/>
                <w:sz w:val="20"/>
                <w:szCs w:val="20"/>
              </w:rPr>
              <w:t>c</w:t>
            </w:r>
            <w:r w:rsidR="00A81E0D" w:rsidRPr="00A81E0D">
              <w:rPr>
                <w:rFonts w:ascii="Arial" w:hAnsi="Arial" w:cs="Arial"/>
                <w:sz w:val="20"/>
                <w:szCs w:val="20"/>
              </w:rPr>
              <w:t xml:space="preserve">es développements. </w:t>
            </w:r>
            <w:r>
              <w:rPr>
                <w:rFonts w:ascii="Arial" w:hAnsi="Arial" w:cs="Arial"/>
                <w:sz w:val="20"/>
                <w:szCs w:val="20"/>
              </w:rPr>
              <w:t>De plus, l</w:t>
            </w:r>
            <w:r w:rsidR="00A81E0D" w:rsidRPr="00A81E0D">
              <w:rPr>
                <w:rFonts w:ascii="Arial" w:hAnsi="Arial" w:cs="Arial"/>
                <w:sz w:val="20"/>
                <w:szCs w:val="20"/>
              </w:rPr>
              <w:t>a proximité des correspondants fonctionnels académiques est un atout pour accéder plus facilement à la connaissance métier.</w:t>
            </w:r>
          </w:p>
        </w:tc>
      </w:tr>
      <w:tr w:rsidR="005B059C" w:rsidRPr="005B059C" w:rsidTr="003A2D30">
        <w:trPr>
          <w:trHeight w:val="983"/>
        </w:trPr>
        <w:tc>
          <w:tcPr>
            <w:tcW w:w="2515" w:type="dxa"/>
            <w:tcBorders>
              <w:top w:val="single" w:sz="4" w:space="0" w:color="auto"/>
              <w:left w:val="single" w:sz="4" w:space="0" w:color="auto"/>
              <w:bottom w:val="single" w:sz="4" w:space="0" w:color="auto"/>
              <w:right w:val="single" w:sz="4" w:space="0" w:color="auto"/>
            </w:tcBorders>
            <w:vAlign w:val="center"/>
          </w:tcPr>
          <w:p w:rsidR="00EE77B6" w:rsidRPr="009044EC" w:rsidRDefault="00EE77B6" w:rsidP="00266C22">
            <w:pPr>
              <w:spacing w:before="100" w:beforeAutospacing="1" w:after="100" w:afterAutospacing="1"/>
              <w:rPr>
                <w:rFonts w:ascii="Arial" w:hAnsi="Arial" w:cs="Arial"/>
                <w:sz w:val="20"/>
                <w:szCs w:val="20"/>
              </w:rPr>
            </w:pPr>
            <w:r w:rsidRPr="005B059C">
              <w:rPr>
                <w:rFonts w:ascii="Arial" w:hAnsi="Arial" w:cs="Arial"/>
                <w:sz w:val="20"/>
                <w:szCs w:val="20"/>
                <w:u w:val="single"/>
              </w:rPr>
              <w:t>Descrip</w:t>
            </w:r>
            <w:r w:rsidR="007B1485" w:rsidRPr="005B059C">
              <w:rPr>
                <w:rFonts w:ascii="Arial" w:hAnsi="Arial" w:cs="Arial"/>
                <w:sz w:val="20"/>
                <w:szCs w:val="20"/>
                <w:u w:val="single"/>
              </w:rPr>
              <w:t>t</w:t>
            </w:r>
            <w:r w:rsidRPr="005B059C">
              <w:rPr>
                <w:rFonts w:ascii="Arial" w:hAnsi="Arial" w:cs="Arial"/>
                <w:sz w:val="20"/>
                <w:szCs w:val="20"/>
                <w:u w:val="single"/>
              </w:rPr>
              <w:t>ion de la fonction</w:t>
            </w:r>
            <w:r w:rsidRPr="005B059C">
              <w:rPr>
                <w:rFonts w:ascii="Arial" w:hAnsi="Arial" w:cs="Arial"/>
                <w:sz w:val="20"/>
                <w:szCs w:val="20"/>
              </w:rPr>
              <w:t xml:space="preserve"> :</w:t>
            </w:r>
          </w:p>
        </w:tc>
        <w:tc>
          <w:tcPr>
            <w:tcW w:w="7484" w:type="dxa"/>
            <w:tcBorders>
              <w:top w:val="single" w:sz="4" w:space="0" w:color="auto"/>
              <w:left w:val="single" w:sz="4" w:space="0" w:color="auto"/>
              <w:bottom w:val="single" w:sz="4" w:space="0" w:color="auto"/>
              <w:right w:val="single" w:sz="4" w:space="0" w:color="auto"/>
            </w:tcBorders>
          </w:tcPr>
          <w:p w:rsidR="00CF052C" w:rsidRPr="00CF052C" w:rsidRDefault="00CF052C" w:rsidP="00CF052C">
            <w:pPr>
              <w:pStyle w:val="Corpsdetexte"/>
              <w:ind w:left="27"/>
              <w:rPr>
                <w:color w:val="auto"/>
              </w:rPr>
            </w:pPr>
            <w:r w:rsidRPr="00CF052C">
              <w:rPr>
                <w:color w:val="auto"/>
              </w:rPr>
              <w:t>L</w:t>
            </w:r>
            <w:r w:rsidR="006B6040">
              <w:rPr>
                <w:color w:val="auto"/>
              </w:rPr>
              <w:t>e</w:t>
            </w:r>
            <w:r w:rsidR="006B6040">
              <w:t xml:space="preserve"> </w:t>
            </w:r>
            <w:r w:rsidR="006B6040">
              <w:rPr>
                <w:color w:val="auto"/>
              </w:rPr>
              <w:t>c</w:t>
            </w:r>
            <w:r w:rsidR="006B6040" w:rsidRPr="006B6040">
              <w:rPr>
                <w:color w:val="auto"/>
              </w:rPr>
              <w:t>hargé de conception et développement</w:t>
            </w:r>
            <w:r w:rsidR="006B6040">
              <w:rPr>
                <w:color w:val="auto"/>
              </w:rPr>
              <w:t xml:space="preserve"> </w:t>
            </w:r>
            <w:r w:rsidRPr="00CF052C">
              <w:rPr>
                <w:color w:val="auto"/>
              </w:rPr>
              <w:t>sera sous la responsabilité du responsable de l’équipe de développemen</w:t>
            </w:r>
            <w:r w:rsidR="006B6040">
              <w:rPr>
                <w:color w:val="auto"/>
              </w:rPr>
              <w:t>t</w:t>
            </w:r>
            <w:r w:rsidRPr="00CF052C">
              <w:rPr>
                <w:color w:val="auto"/>
              </w:rPr>
              <w:t xml:space="preserve"> nationale.</w:t>
            </w:r>
          </w:p>
          <w:p w:rsidR="00CF052C" w:rsidRPr="00CF052C" w:rsidRDefault="00CF052C" w:rsidP="00CF052C">
            <w:pPr>
              <w:pStyle w:val="Corpsdetexte"/>
              <w:ind w:left="27"/>
              <w:rPr>
                <w:color w:val="auto"/>
              </w:rPr>
            </w:pPr>
            <w:r w:rsidRPr="00CF052C">
              <w:rPr>
                <w:color w:val="auto"/>
              </w:rPr>
              <w:t>Il aura en charge l’analyse et le développement d’outils décisionnels nationaux à destination des services déconcentrés et de l’administration centrale, sous maîtrise d’ouvrage du ministère.</w:t>
            </w:r>
          </w:p>
          <w:p w:rsidR="00A250A8" w:rsidRDefault="00CF052C" w:rsidP="00CF052C">
            <w:pPr>
              <w:pStyle w:val="Corpsdetexte"/>
              <w:ind w:left="27"/>
              <w:rPr>
                <w:color w:val="auto"/>
              </w:rPr>
            </w:pPr>
            <w:r w:rsidRPr="00CF052C">
              <w:rPr>
                <w:color w:val="auto"/>
              </w:rPr>
              <w:t>Il devra être en capacité de conduire les projets en autonomie ou en équipe, dans le respect des bonnes pratiques du décisionnel et de l’organisation nationale en relation avec l’équipe d’Intégration-Qualification-Diffusion (IQD) du Pôle Informatique d’Aide à la Décision (PIAD) de Bordeaux.</w:t>
            </w:r>
          </w:p>
          <w:p w:rsidR="005E4A22" w:rsidRPr="005E4A22" w:rsidRDefault="005E4A22" w:rsidP="005E4A22">
            <w:pPr>
              <w:pStyle w:val="Corpsdetexte"/>
              <w:ind w:left="27"/>
              <w:rPr>
                <w:color w:val="auto"/>
              </w:rPr>
            </w:pPr>
            <w:r w:rsidRPr="005E4A22">
              <w:rPr>
                <w:color w:val="auto"/>
              </w:rPr>
              <w:lastRenderedPageBreak/>
              <w:t>Les projets concernés contribuent au pilotage du système éducatif.</w:t>
            </w:r>
          </w:p>
          <w:p w:rsidR="005E4A22" w:rsidRPr="00CF052C" w:rsidRDefault="005E4A22" w:rsidP="005E4A22">
            <w:pPr>
              <w:pStyle w:val="Corpsdetexte"/>
              <w:ind w:left="27"/>
              <w:rPr>
                <w:color w:val="auto"/>
              </w:rPr>
            </w:pPr>
            <w:r w:rsidRPr="005E4A22">
              <w:rPr>
                <w:color w:val="auto"/>
              </w:rPr>
              <w:t>Une sensibilité particulière aux enjeux, à la proximité avec l’utilisateur et à la qualité des services applicatifs est requise</w:t>
            </w:r>
            <w:r>
              <w:rPr>
                <w:color w:val="auto"/>
              </w:rPr>
              <w:t>.</w:t>
            </w:r>
          </w:p>
        </w:tc>
      </w:tr>
      <w:tr w:rsidR="00D421A0" w:rsidRPr="005B059C" w:rsidTr="003A2D30">
        <w:trPr>
          <w:trHeight w:val="1841"/>
        </w:trPr>
        <w:tc>
          <w:tcPr>
            <w:tcW w:w="2515" w:type="dxa"/>
            <w:tcBorders>
              <w:top w:val="single" w:sz="4" w:space="0" w:color="auto"/>
              <w:left w:val="single" w:sz="4" w:space="0" w:color="auto"/>
              <w:bottom w:val="single" w:sz="4" w:space="0" w:color="auto"/>
              <w:right w:val="single" w:sz="4" w:space="0" w:color="auto"/>
            </w:tcBorders>
            <w:vAlign w:val="center"/>
          </w:tcPr>
          <w:p w:rsidR="00D421A0" w:rsidRPr="00266C22" w:rsidRDefault="009044EC" w:rsidP="00266C22">
            <w:pPr>
              <w:rPr>
                <w:rFonts w:ascii="Arial" w:hAnsi="Arial" w:cs="Arial"/>
                <w:sz w:val="20"/>
                <w:szCs w:val="20"/>
                <w:u w:val="single"/>
              </w:rPr>
            </w:pPr>
            <w:r w:rsidRPr="00266C22">
              <w:rPr>
                <w:rFonts w:ascii="Arial" w:hAnsi="Arial" w:cs="Arial"/>
                <w:sz w:val="20"/>
                <w:szCs w:val="20"/>
                <w:u w:val="single"/>
              </w:rPr>
              <w:lastRenderedPageBreak/>
              <w:t>Activités</w:t>
            </w:r>
            <w:r w:rsidR="00CB7CA3" w:rsidRPr="00266C22">
              <w:rPr>
                <w:rFonts w:ascii="Arial" w:hAnsi="Arial" w:cs="Arial"/>
                <w:sz w:val="20"/>
                <w:szCs w:val="20"/>
                <w:u w:val="single"/>
              </w:rPr>
              <w:t xml:space="preserve"> principales :</w:t>
            </w:r>
          </w:p>
        </w:tc>
        <w:tc>
          <w:tcPr>
            <w:tcW w:w="7484" w:type="dxa"/>
            <w:tcBorders>
              <w:top w:val="single" w:sz="4" w:space="0" w:color="auto"/>
              <w:left w:val="single" w:sz="4" w:space="0" w:color="auto"/>
              <w:bottom w:val="single" w:sz="4" w:space="0" w:color="auto"/>
              <w:right w:val="single" w:sz="4" w:space="0" w:color="auto"/>
            </w:tcBorders>
          </w:tcPr>
          <w:p w:rsidR="000845D0" w:rsidRPr="00CF052C" w:rsidRDefault="000845D0" w:rsidP="000845D0">
            <w:pPr>
              <w:pStyle w:val="Paragraphedeliste"/>
              <w:numPr>
                <w:ilvl w:val="0"/>
                <w:numId w:val="7"/>
              </w:numPr>
              <w:ind w:left="452"/>
              <w:jc w:val="both"/>
              <w:rPr>
                <w:rFonts w:cs="Arial"/>
                <w:szCs w:val="20"/>
              </w:rPr>
            </w:pPr>
            <w:r w:rsidRPr="00CF052C">
              <w:rPr>
                <w:rFonts w:cs="Arial"/>
                <w:szCs w:val="20"/>
              </w:rPr>
              <w:t>Analyser les besoins et constituer les spécifications fonctionnelles, techniques générales et détaillées du projet</w:t>
            </w:r>
          </w:p>
          <w:p w:rsidR="000845D0" w:rsidRPr="00CF052C" w:rsidRDefault="000845D0" w:rsidP="000845D0">
            <w:pPr>
              <w:pStyle w:val="Paragraphedeliste"/>
              <w:numPr>
                <w:ilvl w:val="0"/>
                <w:numId w:val="7"/>
              </w:numPr>
              <w:ind w:left="452"/>
              <w:jc w:val="both"/>
              <w:rPr>
                <w:rFonts w:cs="Arial"/>
                <w:szCs w:val="20"/>
              </w:rPr>
            </w:pPr>
            <w:r w:rsidRPr="00CF052C">
              <w:rPr>
                <w:rFonts w:cs="Arial"/>
                <w:szCs w:val="20"/>
              </w:rPr>
              <w:t>Concevoir la structure d'un entrepôt de données et des magasins de données</w:t>
            </w:r>
          </w:p>
          <w:p w:rsidR="000845D0" w:rsidRPr="00CF052C" w:rsidRDefault="000845D0" w:rsidP="00F5047B">
            <w:pPr>
              <w:pStyle w:val="Paragraphedeliste"/>
              <w:numPr>
                <w:ilvl w:val="0"/>
                <w:numId w:val="7"/>
              </w:numPr>
              <w:ind w:left="452"/>
              <w:jc w:val="both"/>
              <w:rPr>
                <w:rFonts w:cs="Arial"/>
                <w:szCs w:val="20"/>
              </w:rPr>
            </w:pPr>
            <w:r w:rsidRPr="00CF052C">
              <w:rPr>
                <w:rFonts w:cs="Arial"/>
                <w:szCs w:val="20"/>
              </w:rPr>
              <w:t xml:space="preserve">Développements ODI, développements d'univers et de restitutions SAP BI </w:t>
            </w:r>
          </w:p>
          <w:p w:rsidR="000845D0" w:rsidRPr="00CF052C" w:rsidRDefault="000845D0" w:rsidP="00CF052C">
            <w:pPr>
              <w:pStyle w:val="Paragraphedeliste"/>
              <w:numPr>
                <w:ilvl w:val="0"/>
                <w:numId w:val="7"/>
              </w:numPr>
              <w:ind w:left="452"/>
              <w:jc w:val="both"/>
              <w:rPr>
                <w:rFonts w:cs="Arial"/>
                <w:szCs w:val="20"/>
              </w:rPr>
            </w:pPr>
            <w:r w:rsidRPr="00CF052C">
              <w:rPr>
                <w:rFonts w:cs="Arial"/>
                <w:szCs w:val="20"/>
              </w:rPr>
              <w:t>Assurer la cohérence des projets et des référentiels de données</w:t>
            </w:r>
            <w:r w:rsidR="00CF052C" w:rsidRPr="00CF052C">
              <w:rPr>
                <w:rFonts w:cs="Arial"/>
                <w:szCs w:val="20"/>
              </w:rPr>
              <w:t xml:space="preserve"> en prenant en compte les préconisations définies par la direction en termes de processus qualité</w:t>
            </w:r>
          </w:p>
          <w:p w:rsidR="000845D0" w:rsidRPr="00CF052C" w:rsidRDefault="000845D0" w:rsidP="000845D0">
            <w:pPr>
              <w:pStyle w:val="Paragraphedeliste"/>
              <w:numPr>
                <w:ilvl w:val="0"/>
                <w:numId w:val="7"/>
              </w:numPr>
              <w:ind w:left="452"/>
              <w:jc w:val="both"/>
              <w:rPr>
                <w:rFonts w:cs="Arial"/>
                <w:szCs w:val="20"/>
              </w:rPr>
            </w:pPr>
            <w:r w:rsidRPr="00CF052C">
              <w:rPr>
                <w:rFonts w:cs="Arial"/>
                <w:szCs w:val="20"/>
              </w:rPr>
              <w:t>Réaliser les livrables pour l'intégration par les équipes techniques</w:t>
            </w:r>
          </w:p>
          <w:p w:rsidR="000845D0" w:rsidRPr="00CF052C" w:rsidRDefault="000845D0" w:rsidP="000845D0">
            <w:pPr>
              <w:pStyle w:val="Paragraphedeliste"/>
              <w:numPr>
                <w:ilvl w:val="0"/>
                <w:numId w:val="7"/>
              </w:numPr>
              <w:ind w:left="452"/>
              <w:jc w:val="both"/>
              <w:rPr>
                <w:rFonts w:cs="Arial"/>
                <w:szCs w:val="20"/>
              </w:rPr>
            </w:pPr>
            <w:r w:rsidRPr="00CF052C">
              <w:rPr>
                <w:rFonts w:cs="Arial"/>
                <w:szCs w:val="20"/>
              </w:rPr>
              <w:t>Assurer le maintien en condition opérationnelle d’une application, le diagnostic et la correction des dysfonctionnements</w:t>
            </w:r>
          </w:p>
          <w:p w:rsidR="000845D0" w:rsidRPr="00CF052C" w:rsidRDefault="000845D0" w:rsidP="00F5047B">
            <w:pPr>
              <w:pStyle w:val="Paragraphedeliste"/>
              <w:numPr>
                <w:ilvl w:val="0"/>
                <w:numId w:val="7"/>
              </w:numPr>
              <w:ind w:left="452"/>
              <w:jc w:val="both"/>
              <w:rPr>
                <w:rFonts w:cs="Arial"/>
                <w:szCs w:val="20"/>
              </w:rPr>
            </w:pPr>
            <w:r w:rsidRPr="00CF052C">
              <w:rPr>
                <w:rFonts w:cs="Arial"/>
                <w:szCs w:val="20"/>
              </w:rPr>
              <w:t>Participer à la clôture des projets, aux bilans de projets, organiser l’activité de maintenance, la conduite du changement et la promotion des projets.</w:t>
            </w:r>
          </w:p>
          <w:p w:rsidR="00D421A0" w:rsidRPr="00CF052C" w:rsidRDefault="000845D0" w:rsidP="000845D0">
            <w:pPr>
              <w:pStyle w:val="Paragraphedeliste"/>
              <w:numPr>
                <w:ilvl w:val="0"/>
                <w:numId w:val="7"/>
              </w:numPr>
              <w:ind w:left="452"/>
              <w:jc w:val="both"/>
              <w:rPr>
                <w:rFonts w:cs="Arial"/>
                <w:szCs w:val="20"/>
              </w:rPr>
            </w:pPr>
            <w:r w:rsidRPr="00CF052C">
              <w:rPr>
                <w:rFonts w:cs="Arial"/>
                <w:szCs w:val="20"/>
              </w:rPr>
              <w:t>Rendre compte, alerter et soumettre les éléments de décision de son ressort, puis proposer, s’il y a lieu, des solutions de contournement</w:t>
            </w:r>
          </w:p>
          <w:p w:rsidR="000845D0" w:rsidRPr="00CF052C" w:rsidRDefault="000845D0" w:rsidP="000845D0">
            <w:pPr>
              <w:pStyle w:val="Paragraphedeliste"/>
              <w:numPr>
                <w:ilvl w:val="0"/>
                <w:numId w:val="7"/>
              </w:numPr>
              <w:ind w:left="452"/>
              <w:jc w:val="both"/>
              <w:rPr>
                <w:rFonts w:cs="Arial"/>
                <w:szCs w:val="20"/>
              </w:rPr>
            </w:pPr>
            <w:r w:rsidRPr="00CF052C">
              <w:rPr>
                <w:rFonts w:cs="Arial"/>
                <w:szCs w:val="20"/>
              </w:rPr>
              <w:t>Assurer une veille technologique sur le domaine décisionnel, et être force de proposi</w:t>
            </w:r>
            <w:r w:rsidR="00CF052C" w:rsidRPr="00CF052C">
              <w:rPr>
                <w:rFonts w:cs="Arial"/>
                <w:szCs w:val="20"/>
              </w:rPr>
              <w:t>ti</w:t>
            </w:r>
            <w:r w:rsidRPr="00CF052C">
              <w:rPr>
                <w:rFonts w:cs="Arial"/>
                <w:szCs w:val="20"/>
              </w:rPr>
              <w:t>on</w:t>
            </w:r>
            <w:r w:rsidR="00CF052C" w:rsidRPr="00CF052C">
              <w:rPr>
                <w:rFonts w:cs="Arial"/>
                <w:szCs w:val="20"/>
              </w:rPr>
              <w:t xml:space="preserve"> pour une amélioration continue des produits et méthodes</w:t>
            </w:r>
          </w:p>
        </w:tc>
      </w:tr>
      <w:tr w:rsidR="00266C22" w:rsidRPr="005B059C" w:rsidTr="003A2D30">
        <w:trPr>
          <w:trHeight w:val="1587"/>
        </w:trPr>
        <w:tc>
          <w:tcPr>
            <w:tcW w:w="2515" w:type="dxa"/>
            <w:tcBorders>
              <w:top w:val="single" w:sz="4" w:space="0" w:color="auto"/>
              <w:left w:val="single" w:sz="4" w:space="0" w:color="auto"/>
              <w:bottom w:val="single" w:sz="4" w:space="0" w:color="auto"/>
              <w:right w:val="single" w:sz="4" w:space="0" w:color="auto"/>
            </w:tcBorders>
            <w:vAlign w:val="center"/>
          </w:tcPr>
          <w:p w:rsidR="00266C22" w:rsidRPr="00266C22" w:rsidRDefault="00266C22" w:rsidP="00266C22">
            <w:pPr>
              <w:pStyle w:val="Paragraphedeliste"/>
              <w:ind w:left="27"/>
              <w:rPr>
                <w:rFonts w:cs="Arial"/>
                <w:szCs w:val="20"/>
                <w:u w:val="single"/>
              </w:rPr>
            </w:pPr>
            <w:r w:rsidRPr="00266C22">
              <w:rPr>
                <w:rFonts w:cs="Arial"/>
                <w:szCs w:val="20"/>
                <w:u w:val="single"/>
              </w:rPr>
              <w:t>Conditions particulières d’exercice :</w:t>
            </w:r>
          </w:p>
          <w:p w:rsidR="00266C22" w:rsidRPr="00266C22" w:rsidRDefault="00266C22" w:rsidP="00266C22">
            <w:pPr>
              <w:spacing w:before="100" w:beforeAutospacing="1" w:after="100" w:afterAutospacing="1"/>
              <w:rPr>
                <w:rFonts w:ascii="Arial" w:hAnsi="Arial" w:cs="Arial"/>
                <w:sz w:val="20"/>
                <w:szCs w:val="20"/>
                <w:u w:val="single"/>
              </w:rPr>
            </w:pPr>
          </w:p>
        </w:tc>
        <w:tc>
          <w:tcPr>
            <w:tcW w:w="7484" w:type="dxa"/>
            <w:tcBorders>
              <w:top w:val="single" w:sz="4" w:space="0" w:color="auto"/>
              <w:left w:val="single" w:sz="4" w:space="0" w:color="auto"/>
              <w:bottom w:val="single" w:sz="4" w:space="0" w:color="auto"/>
              <w:right w:val="single" w:sz="4" w:space="0" w:color="auto"/>
            </w:tcBorders>
          </w:tcPr>
          <w:p w:rsidR="00266C22" w:rsidRPr="00266C22" w:rsidRDefault="00266C22" w:rsidP="00266C22">
            <w:pPr>
              <w:pStyle w:val="Paragraphedeliste"/>
              <w:ind w:left="27"/>
              <w:jc w:val="both"/>
              <w:rPr>
                <w:rFonts w:cs="Arial"/>
                <w:szCs w:val="20"/>
              </w:rPr>
            </w:pPr>
            <w:r w:rsidRPr="00266C22">
              <w:rPr>
                <w:rFonts w:cs="Arial"/>
                <w:b/>
                <w:szCs w:val="20"/>
              </w:rPr>
              <w:t>Groupe RIFSEEP</w:t>
            </w:r>
            <w:r w:rsidRPr="00266C22">
              <w:rPr>
                <w:rFonts w:cs="Arial"/>
                <w:szCs w:val="20"/>
              </w:rPr>
              <w:t xml:space="preserve"> : 2</w:t>
            </w:r>
          </w:p>
          <w:p w:rsidR="00266C22" w:rsidRDefault="00266C22" w:rsidP="00266C22">
            <w:pPr>
              <w:pStyle w:val="Paragraphedeliste"/>
              <w:ind w:left="27"/>
              <w:jc w:val="both"/>
              <w:rPr>
                <w:rFonts w:cs="Arial"/>
                <w:szCs w:val="20"/>
              </w:rPr>
            </w:pPr>
            <w:r w:rsidRPr="00266C22">
              <w:rPr>
                <w:rFonts w:cs="Arial"/>
                <w:b/>
                <w:szCs w:val="20"/>
              </w:rPr>
              <w:t>Encadrement</w:t>
            </w:r>
            <w:r w:rsidRPr="00266C22">
              <w:rPr>
                <w:rFonts w:cs="Arial"/>
                <w:szCs w:val="20"/>
              </w:rPr>
              <w:t xml:space="preserve"> : NON</w:t>
            </w:r>
            <w:r>
              <w:rPr>
                <w:rFonts w:cs="Arial"/>
                <w:szCs w:val="20"/>
              </w:rPr>
              <w:t xml:space="preserve">     </w:t>
            </w:r>
          </w:p>
          <w:p w:rsidR="00266C22" w:rsidRPr="00266C22" w:rsidRDefault="00266C22" w:rsidP="00266C22">
            <w:pPr>
              <w:pStyle w:val="Paragraphedeliste"/>
              <w:ind w:left="27"/>
              <w:jc w:val="both"/>
              <w:rPr>
                <w:rFonts w:cs="Arial"/>
                <w:szCs w:val="20"/>
              </w:rPr>
            </w:pPr>
            <w:r w:rsidRPr="00266C22">
              <w:rPr>
                <w:rFonts w:cs="Arial"/>
                <w:b/>
                <w:szCs w:val="20"/>
              </w:rPr>
              <w:t>Nb agents encadrés par catégorie</w:t>
            </w:r>
            <w:r w:rsidRPr="00266C22">
              <w:rPr>
                <w:rFonts w:cs="Arial"/>
                <w:szCs w:val="20"/>
              </w:rPr>
              <w:t xml:space="preserve"> : … A - … B - … C</w:t>
            </w:r>
          </w:p>
          <w:p w:rsidR="00266C22" w:rsidRPr="00266C22" w:rsidRDefault="00266C22" w:rsidP="00266C22">
            <w:pPr>
              <w:pStyle w:val="Paragraphedeliste"/>
              <w:ind w:left="27"/>
              <w:jc w:val="both"/>
              <w:rPr>
                <w:rFonts w:cs="Arial"/>
                <w:szCs w:val="20"/>
              </w:rPr>
            </w:pPr>
            <w:r w:rsidRPr="00266C22">
              <w:rPr>
                <w:rFonts w:cs="Arial"/>
                <w:b/>
                <w:szCs w:val="20"/>
              </w:rPr>
              <w:t>Conduite de projet</w:t>
            </w:r>
            <w:r w:rsidRPr="00266C22">
              <w:rPr>
                <w:rFonts w:cs="Arial"/>
                <w:szCs w:val="20"/>
              </w:rPr>
              <w:t xml:space="preserve"> : </w:t>
            </w:r>
            <w:r>
              <w:rPr>
                <w:rFonts w:cs="Arial"/>
                <w:szCs w:val="20"/>
              </w:rPr>
              <w:t>OUI</w:t>
            </w:r>
            <w:r w:rsidRPr="00266C22">
              <w:rPr>
                <w:rFonts w:cs="Arial"/>
                <w:szCs w:val="20"/>
              </w:rPr>
              <w:t xml:space="preserve"> </w:t>
            </w:r>
          </w:p>
          <w:p w:rsidR="00266C22" w:rsidRPr="00266C22" w:rsidRDefault="00266C22" w:rsidP="00266C22">
            <w:pPr>
              <w:pStyle w:val="Paragraphedeliste"/>
              <w:ind w:left="27"/>
              <w:jc w:val="both"/>
              <w:rPr>
                <w:rFonts w:cs="Arial"/>
                <w:szCs w:val="20"/>
              </w:rPr>
            </w:pPr>
            <w:r w:rsidRPr="00266C22">
              <w:rPr>
                <w:rFonts w:cs="Arial"/>
                <w:szCs w:val="20"/>
              </w:rPr>
              <w:t xml:space="preserve">Signature et application de la « Charte des administrateurs informatiques de l’académie de </w:t>
            </w:r>
            <w:r>
              <w:rPr>
                <w:rFonts w:cs="Arial"/>
                <w:szCs w:val="20"/>
              </w:rPr>
              <w:t>Normandie</w:t>
            </w:r>
            <w:r w:rsidRPr="00266C22">
              <w:rPr>
                <w:rFonts w:cs="Arial"/>
                <w:szCs w:val="20"/>
              </w:rPr>
              <w:t xml:space="preserve"> »</w:t>
            </w:r>
          </w:p>
          <w:p w:rsidR="00266C22" w:rsidRPr="00CF052C" w:rsidRDefault="00266C22" w:rsidP="00266C22">
            <w:pPr>
              <w:pStyle w:val="Paragraphedeliste"/>
              <w:ind w:left="27"/>
              <w:jc w:val="both"/>
              <w:rPr>
                <w:rFonts w:cs="Arial"/>
                <w:szCs w:val="20"/>
              </w:rPr>
            </w:pPr>
            <w:r w:rsidRPr="00266C22">
              <w:rPr>
                <w:rFonts w:cs="Arial"/>
                <w:szCs w:val="20"/>
              </w:rPr>
              <w:t>Contraintes d’horaires en fonction des pics d’activité</w:t>
            </w:r>
          </w:p>
        </w:tc>
      </w:tr>
      <w:tr w:rsidR="005B059C" w:rsidRPr="005B059C" w:rsidTr="003A2D30">
        <w:trPr>
          <w:trHeight w:val="2264"/>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D323DD" w:rsidP="00266C22">
            <w:pPr>
              <w:spacing w:before="100" w:beforeAutospacing="1" w:after="100" w:afterAutospacing="1"/>
              <w:rPr>
                <w:rFonts w:ascii="Arial" w:hAnsi="Arial" w:cs="Arial"/>
                <w:sz w:val="20"/>
                <w:szCs w:val="20"/>
                <w:u w:val="single"/>
              </w:rPr>
            </w:pPr>
            <w:r w:rsidRPr="005B059C">
              <w:rPr>
                <w:rFonts w:ascii="Arial" w:hAnsi="Arial" w:cs="Arial"/>
                <w:sz w:val="20"/>
                <w:szCs w:val="20"/>
                <w:u w:val="single"/>
              </w:rPr>
              <w:t>Connaissances et compétences souhaitées</w:t>
            </w:r>
            <w:r w:rsidR="00EE77B6" w:rsidRPr="005B059C">
              <w:rPr>
                <w:rFonts w:ascii="Arial" w:hAnsi="Arial" w:cs="Arial"/>
                <w:sz w:val="20"/>
                <w:szCs w:val="20"/>
                <w:u w:val="single"/>
              </w:rPr>
              <w:t xml:space="preserve"> </w:t>
            </w:r>
            <w:r w:rsidR="00EE77B6" w:rsidRPr="005B059C">
              <w:rPr>
                <w:rFonts w:ascii="Arial" w:hAnsi="Arial" w:cs="Arial"/>
                <w:sz w:val="20"/>
                <w:szCs w:val="20"/>
              </w:rPr>
              <w:t>:</w:t>
            </w:r>
          </w:p>
        </w:tc>
        <w:tc>
          <w:tcPr>
            <w:tcW w:w="7484" w:type="dxa"/>
            <w:tcBorders>
              <w:top w:val="single" w:sz="4" w:space="0" w:color="auto"/>
              <w:left w:val="single" w:sz="4" w:space="0" w:color="auto"/>
              <w:bottom w:val="single" w:sz="4" w:space="0" w:color="auto"/>
              <w:right w:val="single" w:sz="4" w:space="0" w:color="auto"/>
            </w:tcBorders>
          </w:tcPr>
          <w:p w:rsidR="00CF052C" w:rsidRPr="00CF052C" w:rsidRDefault="00CF052C" w:rsidP="00CF052C">
            <w:pPr>
              <w:pStyle w:val="Paragraphedeliste"/>
              <w:ind w:left="27"/>
              <w:jc w:val="both"/>
              <w:rPr>
                <w:rFonts w:cs="Arial"/>
                <w:szCs w:val="20"/>
              </w:rPr>
            </w:pPr>
          </w:p>
          <w:p w:rsidR="00CF052C" w:rsidRPr="00CF052C" w:rsidRDefault="00CF052C" w:rsidP="00CF052C">
            <w:pPr>
              <w:pStyle w:val="Paragraphedeliste"/>
              <w:ind w:left="27"/>
              <w:jc w:val="both"/>
              <w:rPr>
                <w:rFonts w:cs="Arial"/>
                <w:szCs w:val="20"/>
              </w:rPr>
            </w:pPr>
            <w:r w:rsidRPr="00266C22">
              <w:rPr>
                <w:rFonts w:cs="Arial"/>
                <w:b/>
                <w:szCs w:val="20"/>
              </w:rPr>
              <w:t>CONNAISSANCES</w:t>
            </w:r>
            <w:r w:rsidRPr="00CF052C">
              <w:rPr>
                <w:rFonts w:cs="Arial"/>
                <w:szCs w:val="20"/>
              </w:rPr>
              <w:t xml:space="preserve"> :</w:t>
            </w:r>
          </w:p>
          <w:p w:rsidR="00CF052C" w:rsidRPr="00CF052C" w:rsidRDefault="00CF052C" w:rsidP="005E4A22">
            <w:pPr>
              <w:pStyle w:val="Paragraphedeliste"/>
              <w:numPr>
                <w:ilvl w:val="0"/>
                <w:numId w:val="8"/>
              </w:numPr>
              <w:jc w:val="both"/>
              <w:rPr>
                <w:rFonts w:cs="Arial"/>
                <w:szCs w:val="20"/>
              </w:rPr>
            </w:pPr>
            <w:r w:rsidRPr="00CF052C">
              <w:rPr>
                <w:rFonts w:cs="Arial"/>
                <w:szCs w:val="20"/>
              </w:rPr>
              <w:t>Techniques</w:t>
            </w:r>
            <w:r>
              <w:rPr>
                <w:rFonts w:cs="Arial"/>
                <w:szCs w:val="20"/>
              </w:rPr>
              <w:t xml:space="preserve"> et m</w:t>
            </w:r>
            <w:r w:rsidRPr="00CF052C">
              <w:rPr>
                <w:rFonts w:cs="Arial"/>
                <w:szCs w:val="20"/>
              </w:rPr>
              <w:t>éthodes d’analyse et de conception</w:t>
            </w:r>
            <w:r>
              <w:rPr>
                <w:rFonts w:cs="Arial"/>
                <w:szCs w:val="20"/>
              </w:rPr>
              <w:t xml:space="preserve"> dans le domaine décisionnel</w:t>
            </w:r>
          </w:p>
          <w:p w:rsidR="00CF052C" w:rsidRPr="00CF052C" w:rsidRDefault="00CF052C" w:rsidP="005E4A22">
            <w:pPr>
              <w:pStyle w:val="Paragraphedeliste"/>
              <w:numPr>
                <w:ilvl w:val="0"/>
                <w:numId w:val="8"/>
              </w:numPr>
              <w:jc w:val="both"/>
              <w:rPr>
                <w:rFonts w:cs="Arial"/>
                <w:szCs w:val="20"/>
              </w:rPr>
            </w:pPr>
            <w:r w:rsidRPr="00CF052C">
              <w:rPr>
                <w:rFonts w:cs="Arial"/>
                <w:szCs w:val="20"/>
              </w:rPr>
              <w:t>Méthodes de modélisation et de développement</w:t>
            </w:r>
          </w:p>
          <w:p w:rsidR="00CF052C" w:rsidRPr="00CF052C" w:rsidRDefault="00CF052C" w:rsidP="005E4A22">
            <w:pPr>
              <w:pStyle w:val="Paragraphedeliste"/>
              <w:numPr>
                <w:ilvl w:val="0"/>
                <w:numId w:val="8"/>
              </w:numPr>
              <w:jc w:val="both"/>
              <w:rPr>
                <w:rFonts w:cs="Arial"/>
                <w:szCs w:val="20"/>
              </w:rPr>
            </w:pPr>
            <w:r w:rsidRPr="00CF052C">
              <w:rPr>
                <w:rFonts w:cs="Arial"/>
                <w:szCs w:val="20"/>
              </w:rPr>
              <w:t>Méthodologie de tests</w:t>
            </w:r>
          </w:p>
          <w:p w:rsidR="00CF052C" w:rsidRPr="00CF052C" w:rsidRDefault="00CF052C" w:rsidP="005E4A22">
            <w:pPr>
              <w:pStyle w:val="Paragraphedeliste"/>
              <w:numPr>
                <w:ilvl w:val="0"/>
                <w:numId w:val="8"/>
              </w:numPr>
              <w:jc w:val="both"/>
              <w:rPr>
                <w:rFonts w:cs="Arial"/>
                <w:szCs w:val="20"/>
              </w:rPr>
            </w:pPr>
            <w:r w:rsidRPr="00CF052C">
              <w:rPr>
                <w:rFonts w:cs="Arial"/>
                <w:szCs w:val="20"/>
              </w:rPr>
              <w:t xml:space="preserve">Architecture technique </w:t>
            </w:r>
            <w:r w:rsidR="005E4A22">
              <w:rPr>
                <w:rFonts w:cs="Arial"/>
                <w:szCs w:val="20"/>
              </w:rPr>
              <w:t>des SI décisionnels</w:t>
            </w:r>
          </w:p>
          <w:p w:rsidR="00CF052C" w:rsidRPr="00CF052C" w:rsidRDefault="005E4A22" w:rsidP="005E4A22">
            <w:pPr>
              <w:pStyle w:val="Paragraphedeliste"/>
              <w:numPr>
                <w:ilvl w:val="0"/>
                <w:numId w:val="8"/>
              </w:numPr>
              <w:jc w:val="both"/>
              <w:rPr>
                <w:rFonts w:cs="Arial"/>
                <w:szCs w:val="20"/>
              </w:rPr>
            </w:pPr>
            <w:r>
              <w:rPr>
                <w:rFonts w:cs="Arial"/>
                <w:szCs w:val="20"/>
              </w:rPr>
              <w:t>Outils</w:t>
            </w:r>
            <w:r w:rsidR="00CF052C" w:rsidRPr="00CF052C">
              <w:rPr>
                <w:rFonts w:cs="Arial"/>
                <w:szCs w:val="20"/>
              </w:rPr>
              <w:t xml:space="preserve"> de développement d’applications décisionnelles, (si possible ODI) et de restitutions </w:t>
            </w:r>
            <w:r>
              <w:rPr>
                <w:rFonts w:cs="Arial"/>
                <w:szCs w:val="20"/>
              </w:rPr>
              <w:t>SAP BI</w:t>
            </w:r>
          </w:p>
          <w:p w:rsidR="00CF052C" w:rsidRPr="00CF052C" w:rsidRDefault="00CF052C" w:rsidP="005E4A22">
            <w:pPr>
              <w:pStyle w:val="Paragraphedeliste"/>
              <w:numPr>
                <w:ilvl w:val="0"/>
                <w:numId w:val="8"/>
              </w:numPr>
              <w:jc w:val="both"/>
              <w:rPr>
                <w:rFonts w:cs="Arial"/>
                <w:szCs w:val="20"/>
              </w:rPr>
            </w:pPr>
            <w:r w:rsidRPr="00CF052C">
              <w:rPr>
                <w:rFonts w:cs="Arial"/>
                <w:szCs w:val="20"/>
              </w:rPr>
              <w:t>Système de gestion de bases de données</w:t>
            </w:r>
          </w:p>
          <w:p w:rsidR="00CF052C" w:rsidRPr="00CF052C" w:rsidRDefault="00CF052C" w:rsidP="005E4A22">
            <w:pPr>
              <w:pStyle w:val="Paragraphedeliste"/>
              <w:numPr>
                <w:ilvl w:val="0"/>
                <w:numId w:val="8"/>
              </w:numPr>
              <w:jc w:val="both"/>
              <w:rPr>
                <w:rFonts w:cs="Arial"/>
                <w:szCs w:val="20"/>
              </w:rPr>
            </w:pPr>
            <w:r w:rsidRPr="00CF052C">
              <w:rPr>
                <w:rFonts w:cs="Arial"/>
                <w:szCs w:val="20"/>
              </w:rPr>
              <w:t>Sécurité des systèmes d’information</w:t>
            </w:r>
            <w:r w:rsidR="005E4A22">
              <w:rPr>
                <w:rFonts w:cs="Arial"/>
                <w:szCs w:val="20"/>
              </w:rPr>
              <w:t xml:space="preserve"> (RGPD)</w:t>
            </w:r>
          </w:p>
          <w:p w:rsidR="00CF052C" w:rsidRDefault="00CF052C" w:rsidP="00CF052C">
            <w:pPr>
              <w:pStyle w:val="Paragraphedeliste"/>
              <w:ind w:left="27"/>
              <w:jc w:val="both"/>
              <w:rPr>
                <w:rFonts w:cs="Arial"/>
                <w:szCs w:val="20"/>
              </w:rPr>
            </w:pPr>
          </w:p>
          <w:p w:rsidR="00CF052C" w:rsidRPr="00CF052C" w:rsidRDefault="00CF052C" w:rsidP="00CF052C">
            <w:pPr>
              <w:pStyle w:val="Paragraphedeliste"/>
              <w:ind w:left="27"/>
              <w:jc w:val="both"/>
              <w:rPr>
                <w:rFonts w:cs="Arial"/>
                <w:szCs w:val="20"/>
              </w:rPr>
            </w:pPr>
            <w:r w:rsidRPr="00266C22">
              <w:rPr>
                <w:rFonts w:cs="Arial"/>
                <w:b/>
                <w:szCs w:val="20"/>
              </w:rPr>
              <w:t>COMPETENCES OPERATIONNELLES</w:t>
            </w:r>
            <w:r w:rsidRPr="00CF052C">
              <w:rPr>
                <w:rFonts w:cs="Arial"/>
                <w:szCs w:val="20"/>
              </w:rPr>
              <w:t xml:space="preserve"> : </w:t>
            </w:r>
          </w:p>
          <w:p w:rsidR="00CF052C" w:rsidRPr="00CF052C" w:rsidRDefault="00CF052C" w:rsidP="005E4A22">
            <w:pPr>
              <w:pStyle w:val="Paragraphedeliste"/>
              <w:numPr>
                <w:ilvl w:val="0"/>
                <w:numId w:val="9"/>
              </w:numPr>
              <w:jc w:val="both"/>
              <w:rPr>
                <w:rFonts w:cs="Arial"/>
                <w:szCs w:val="20"/>
              </w:rPr>
            </w:pPr>
            <w:r w:rsidRPr="00CF052C">
              <w:rPr>
                <w:rFonts w:cs="Arial"/>
                <w:szCs w:val="20"/>
              </w:rPr>
              <w:t>Effectuer une analyse des besoins</w:t>
            </w:r>
          </w:p>
          <w:p w:rsidR="00CF052C" w:rsidRPr="00CF052C" w:rsidRDefault="00CF052C" w:rsidP="005E4A22">
            <w:pPr>
              <w:pStyle w:val="Paragraphedeliste"/>
              <w:numPr>
                <w:ilvl w:val="0"/>
                <w:numId w:val="9"/>
              </w:numPr>
              <w:jc w:val="both"/>
              <w:rPr>
                <w:rFonts w:cs="Arial"/>
                <w:szCs w:val="20"/>
              </w:rPr>
            </w:pPr>
            <w:r w:rsidRPr="00CF052C">
              <w:rPr>
                <w:rFonts w:cs="Arial"/>
                <w:szCs w:val="20"/>
              </w:rPr>
              <w:t>Appliquer les techniques du domaine</w:t>
            </w:r>
          </w:p>
          <w:p w:rsidR="00CF052C" w:rsidRPr="00CF052C" w:rsidRDefault="005E4A22" w:rsidP="005E4A22">
            <w:pPr>
              <w:pStyle w:val="Paragraphedeliste"/>
              <w:numPr>
                <w:ilvl w:val="0"/>
                <w:numId w:val="9"/>
              </w:numPr>
              <w:jc w:val="both"/>
              <w:rPr>
                <w:rFonts w:cs="Arial"/>
                <w:szCs w:val="20"/>
              </w:rPr>
            </w:pPr>
            <w:r>
              <w:rPr>
                <w:rFonts w:cs="Arial"/>
                <w:szCs w:val="20"/>
              </w:rPr>
              <w:t>Préparer une livraison conforme</w:t>
            </w:r>
          </w:p>
          <w:p w:rsidR="00CF052C" w:rsidRPr="00CF052C" w:rsidRDefault="00CF052C" w:rsidP="005E4A22">
            <w:pPr>
              <w:pStyle w:val="Paragraphedeliste"/>
              <w:numPr>
                <w:ilvl w:val="0"/>
                <w:numId w:val="9"/>
              </w:numPr>
              <w:jc w:val="both"/>
              <w:rPr>
                <w:rFonts w:cs="Arial"/>
                <w:szCs w:val="20"/>
              </w:rPr>
            </w:pPr>
            <w:r w:rsidRPr="00CF052C">
              <w:rPr>
                <w:rFonts w:cs="Arial"/>
                <w:szCs w:val="20"/>
              </w:rPr>
              <w:t>Appliquer des normes, procédures et règles</w:t>
            </w:r>
          </w:p>
          <w:p w:rsidR="00CF052C" w:rsidRPr="00CF052C" w:rsidRDefault="00CF052C" w:rsidP="005E4A22">
            <w:pPr>
              <w:pStyle w:val="Paragraphedeliste"/>
              <w:numPr>
                <w:ilvl w:val="0"/>
                <w:numId w:val="9"/>
              </w:numPr>
              <w:jc w:val="both"/>
              <w:rPr>
                <w:rFonts w:cs="Arial"/>
                <w:szCs w:val="20"/>
              </w:rPr>
            </w:pPr>
            <w:r w:rsidRPr="00CF052C">
              <w:rPr>
                <w:rFonts w:cs="Arial"/>
                <w:szCs w:val="20"/>
              </w:rPr>
              <w:t>Rédiger et mettre à jour la documentation fonctionnelle et technique</w:t>
            </w:r>
          </w:p>
          <w:p w:rsidR="00CF052C" w:rsidRPr="00CF052C" w:rsidRDefault="00CF052C" w:rsidP="005E4A22">
            <w:pPr>
              <w:pStyle w:val="Paragraphedeliste"/>
              <w:numPr>
                <w:ilvl w:val="0"/>
                <w:numId w:val="9"/>
              </w:numPr>
              <w:jc w:val="both"/>
              <w:rPr>
                <w:rFonts w:cs="Arial"/>
                <w:szCs w:val="20"/>
              </w:rPr>
            </w:pPr>
            <w:r w:rsidRPr="00CF052C">
              <w:rPr>
                <w:rFonts w:cs="Arial"/>
                <w:szCs w:val="20"/>
              </w:rPr>
              <w:t>Capacité à travailler en équipe et en réseau</w:t>
            </w:r>
          </w:p>
          <w:p w:rsidR="00CF052C" w:rsidRPr="00CF052C" w:rsidRDefault="00CF052C" w:rsidP="00CF052C">
            <w:pPr>
              <w:pStyle w:val="Paragraphedeliste"/>
              <w:ind w:left="27"/>
              <w:jc w:val="both"/>
              <w:rPr>
                <w:rFonts w:cs="Arial"/>
                <w:szCs w:val="20"/>
              </w:rPr>
            </w:pPr>
          </w:p>
          <w:p w:rsidR="00CF052C" w:rsidRPr="00266C22" w:rsidRDefault="00CF052C" w:rsidP="00CF052C">
            <w:pPr>
              <w:pStyle w:val="Paragraphedeliste"/>
              <w:ind w:left="27"/>
              <w:jc w:val="both"/>
              <w:rPr>
                <w:rFonts w:cs="Arial"/>
                <w:b/>
                <w:szCs w:val="20"/>
              </w:rPr>
            </w:pPr>
            <w:r w:rsidRPr="00266C22">
              <w:rPr>
                <w:rFonts w:cs="Arial"/>
                <w:b/>
                <w:szCs w:val="20"/>
              </w:rPr>
              <w:t>COMPETENCES COMPORTEMENTALES</w:t>
            </w:r>
          </w:p>
          <w:p w:rsidR="00CF052C" w:rsidRPr="00CF052C" w:rsidRDefault="00CF052C" w:rsidP="005E4A22">
            <w:pPr>
              <w:pStyle w:val="Paragraphedeliste"/>
              <w:numPr>
                <w:ilvl w:val="0"/>
                <w:numId w:val="10"/>
              </w:numPr>
              <w:jc w:val="both"/>
              <w:rPr>
                <w:rFonts w:cs="Arial"/>
                <w:szCs w:val="20"/>
              </w:rPr>
            </w:pPr>
            <w:r w:rsidRPr="00CF052C">
              <w:rPr>
                <w:rFonts w:cs="Arial"/>
                <w:szCs w:val="20"/>
              </w:rPr>
              <w:t>Sens de l’organisation</w:t>
            </w:r>
          </w:p>
          <w:p w:rsidR="00CF052C" w:rsidRPr="00CF052C" w:rsidRDefault="00CF052C" w:rsidP="005E4A22">
            <w:pPr>
              <w:pStyle w:val="Paragraphedeliste"/>
              <w:numPr>
                <w:ilvl w:val="0"/>
                <w:numId w:val="10"/>
              </w:numPr>
              <w:jc w:val="both"/>
              <w:rPr>
                <w:rFonts w:cs="Arial"/>
                <w:szCs w:val="20"/>
              </w:rPr>
            </w:pPr>
            <w:r w:rsidRPr="00CF052C">
              <w:rPr>
                <w:rFonts w:cs="Arial"/>
                <w:szCs w:val="20"/>
              </w:rPr>
              <w:t>Rigueur et fiabilité</w:t>
            </w:r>
          </w:p>
          <w:p w:rsidR="00CF052C" w:rsidRPr="00CF052C" w:rsidRDefault="00CF052C" w:rsidP="005E4A22">
            <w:pPr>
              <w:pStyle w:val="Paragraphedeliste"/>
              <w:numPr>
                <w:ilvl w:val="0"/>
                <w:numId w:val="10"/>
              </w:numPr>
              <w:jc w:val="both"/>
              <w:rPr>
                <w:rFonts w:cs="Arial"/>
                <w:szCs w:val="20"/>
              </w:rPr>
            </w:pPr>
            <w:r w:rsidRPr="00CF052C">
              <w:rPr>
                <w:rFonts w:cs="Arial"/>
                <w:szCs w:val="20"/>
              </w:rPr>
              <w:t>Capacité de raisonnement analytique</w:t>
            </w:r>
          </w:p>
          <w:p w:rsidR="00CF052C" w:rsidRDefault="00CF052C" w:rsidP="005E4A22">
            <w:pPr>
              <w:pStyle w:val="Paragraphedeliste"/>
              <w:numPr>
                <w:ilvl w:val="0"/>
                <w:numId w:val="10"/>
              </w:numPr>
              <w:jc w:val="both"/>
              <w:rPr>
                <w:rFonts w:cs="Arial"/>
                <w:szCs w:val="20"/>
              </w:rPr>
            </w:pPr>
            <w:r w:rsidRPr="00CF052C">
              <w:rPr>
                <w:rFonts w:cs="Arial"/>
                <w:szCs w:val="20"/>
              </w:rPr>
              <w:t>Capacité à dialoguer avec des utilisateurs métiers exigeants</w:t>
            </w:r>
          </w:p>
          <w:p w:rsidR="005E4A22" w:rsidRDefault="005E4A22" w:rsidP="005E4A22">
            <w:pPr>
              <w:pStyle w:val="Paragraphedeliste"/>
              <w:numPr>
                <w:ilvl w:val="0"/>
                <w:numId w:val="10"/>
              </w:numPr>
              <w:jc w:val="both"/>
              <w:rPr>
                <w:rFonts w:cs="Arial"/>
                <w:szCs w:val="20"/>
              </w:rPr>
            </w:pPr>
            <w:r>
              <w:rPr>
                <w:rFonts w:cs="Arial"/>
                <w:szCs w:val="20"/>
              </w:rPr>
              <w:t>Autonomie et sens des responsabilités</w:t>
            </w:r>
          </w:p>
          <w:p w:rsidR="00EE0C57" w:rsidRPr="00EE0C57" w:rsidRDefault="00EE0C57" w:rsidP="00EE0C57">
            <w:pPr>
              <w:pStyle w:val="Paragraphedeliste"/>
              <w:numPr>
                <w:ilvl w:val="0"/>
                <w:numId w:val="10"/>
              </w:numPr>
              <w:jc w:val="both"/>
              <w:rPr>
                <w:rFonts w:cs="Arial"/>
                <w:szCs w:val="20"/>
              </w:rPr>
            </w:pPr>
            <w:r>
              <w:rPr>
                <w:rFonts w:cs="Arial"/>
                <w:szCs w:val="20"/>
              </w:rPr>
              <w:t>C</w:t>
            </w:r>
            <w:r w:rsidRPr="00EE0C57">
              <w:rPr>
                <w:rFonts w:cs="Arial"/>
                <w:szCs w:val="20"/>
              </w:rPr>
              <w:t xml:space="preserve">apacité </w:t>
            </w:r>
            <w:r>
              <w:rPr>
                <w:rFonts w:cs="Arial"/>
                <w:szCs w:val="20"/>
              </w:rPr>
              <w:t>d’adaptation</w:t>
            </w:r>
            <w:r w:rsidRPr="00EE0C57">
              <w:rPr>
                <w:rFonts w:cs="Arial"/>
                <w:szCs w:val="20"/>
              </w:rPr>
              <w:t xml:space="preserve"> à un environnement technol</w:t>
            </w:r>
            <w:r>
              <w:rPr>
                <w:rFonts w:cs="Arial"/>
                <w:szCs w:val="20"/>
              </w:rPr>
              <w:t>ogique en perpétuelle évolution</w:t>
            </w:r>
          </w:p>
          <w:p w:rsidR="00EE0C57" w:rsidRPr="00EE0C57" w:rsidRDefault="00EE0C57" w:rsidP="00EE0C57">
            <w:pPr>
              <w:pStyle w:val="Paragraphedeliste"/>
              <w:numPr>
                <w:ilvl w:val="0"/>
                <w:numId w:val="10"/>
              </w:numPr>
              <w:jc w:val="both"/>
              <w:rPr>
                <w:rFonts w:cs="Arial"/>
                <w:szCs w:val="20"/>
              </w:rPr>
            </w:pPr>
            <w:r>
              <w:rPr>
                <w:rFonts w:cs="Arial"/>
                <w:szCs w:val="20"/>
              </w:rPr>
              <w:t>C</w:t>
            </w:r>
            <w:r w:rsidRPr="00EE0C57">
              <w:rPr>
                <w:rFonts w:cs="Arial"/>
                <w:szCs w:val="20"/>
              </w:rPr>
              <w:t>apacité à gérer</w:t>
            </w:r>
            <w:r>
              <w:rPr>
                <w:rFonts w:cs="Arial"/>
                <w:szCs w:val="20"/>
              </w:rPr>
              <w:t xml:space="preserve"> un planning et à rendre compte</w:t>
            </w:r>
          </w:p>
          <w:p w:rsidR="00861736" w:rsidRPr="00CF052C" w:rsidRDefault="00861736" w:rsidP="00CF052C">
            <w:pPr>
              <w:jc w:val="both"/>
              <w:rPr>
                <w:rFonts w:cs="Arial"/>
                <w:szCs w:val="20"/>
              </w:rPr>
            </w:pPr>
          </w:p>
        </w:tc>
      </w:tr>
      <w:tr w:rsidR="005B059C" w:rsidRPr="005B059C" w:rsidTr="003A2D30">
        <w:trPr>
          <w:trHeight w:val="850"/>
        </w:trPr>
        <w:tc>
          <w:tcPr>
            <w:tcW w:w="2515" w:type="dxa"/>
            <w:tcBorders>
              <w:top w:val="single" w:sz="4" w:space="0" w:color="auto"/>
              <w:left w:val="single" w:sz="4" w:space="0" w:color="auto"/>
              <w:bottom w:val="single" w:sz="4" w:space="0" w:color="auto"/>
              <w:right w:val="single" w:sz="4" w:space="0" w:color="auto"/>
            </w:tcBorders>
            <w:vAlign w:val="center"/>
          </w:tcPr>
          <w:p w:rsidR="00EE77B6" w:rsidRPr="005B059C" w:rsidRDefault="00EE77B6" w:rsidP="009044EC">
            <w:pPr>
              <w:pStyle w:val="Titre1"/>
              <w:jc w:val="left"/>
              <w:rPr>
                <w:color w:val="auto"/>
              </w:rPr>
            </w:pPr>
            <w:r w:rsidRPr="005B059C">
              <w:rPr>
                <w:color w:val="auto"/>
              </w:rPr>
              <w:t>Procédure à suivre pour</w:t>
            </w:r>
          </w:p>
          <w:p w:rsidR="00EE77B6" w:rsidRPr="005B059C" w:rsidRDefault="00EE77B6" w:rsidP="009044EC">
            <w:pPr>
              <w:rPr>
                <w:rFonts w:ascii="Arial" w:hAnsi="Arial" w:cs="Arial"/>
                <w:sz w:val="20"/>
                <w:szCs w:val="20"/>
              </w:rPr>
            </w:pPr>
            <w:r w:rsidRPr="005B059C">
              <w:rPr>
                <w:rFonts w:ascii="Arial" w:hAnsi="Arial" w:cs="Arial"/>
                <w:sz w:val="20"/>
                <w:szCs w:val="20"/>
                <w:u w:val="single"/>
              </w:rPr>
              <w:t>candidater</w:t>
            </w:r>
            <w:r w:rsidRPr="005B059C">
              <w:rPr>
                <w:rFonts w:ascii="Arial" w:hAnsi="Arial" w:cs="Arial"/>
                <w:sz w:val="20"/>
                <w:szCs w:val="20"/>
              </w:rPr>
              <w:t> :</w:t>
            </w:r>
          </w:p>
        </w:tc>
        <w:tc>
          <w:tcPr>
            <w:tcW w:w="7484" w:type="dxa"/>
            <w:tcBorders>
              <w:top w:val="single" w:sz="4" w:space="0" w:color="auto"/>
              <w:left w:val="single" w:sz="4" w:space="0" w:color="auto"/>
              <w:bottom w:val="single" w:sz="4" w:space="0" w:color="auto"/>
              <w:right w:val="single" w:sz="4" w:space="0" w:color="auto"/>
            </w:tcBorders>
          </w:tcPr>
          <w:p w:rsidR="00EE77B6" w:rsidRDefault="006B6040" w:rsidP="009044EC">
            <w:pPr>
              <w:pStyle w:val="Corpsdetexte"/>
              <w:rPr>
                <w:color w:val="auto"/>
              </w:rPr>
            </w:pPr>
            <w:r>
              <w:rPr>
                <w:color w:val="auto"/>
              </w:rPr>
              <w:t>Concours externe IGE</w:t>
            </w:r>
          </w:p>
          <w:p w:rsidR="003A2D30" w:rsidRPr="003A2D30" w:rsidRDefault="00DD3C42" w:rsidP="003A2D30">
            <w:pPr>
              <w:pStyle w:val="Corpsdetexte"/>
              <w:rPr>
                <w:color w:val="auto"/>
                <w:sz w:val="16"/>
                <w:szCs w:val="16"/>
              </w:rPr>
            </w:pPr>
            <w:hyperlink r:id="rId10" w:history="1">
              <w:r w:rsidR="003A2D30" w:rsidRPr="0074092A">
                <w:rPr>
                  <w:rStyle w:val="Lienhypertexte"/>
                  <w:sz w:val="16"/>
                  <w:szCs w:val="16"/>
                </w:rPr>
                <w:t>https://www.enseignementsup-recherche.gouv.fr/pid24789/ingenieurs-et-personnels-techniques-de-recherche-et-de-formation-i.t.r.f.html</w:t>
              </w:r>
            </w:hyperlink>
          </w:p>
        </w:tc>
      </w:tr>
    </w:tbl>
    <w:p w:rsidR="004401D2" w:rsidRPr="005B059C" w:rsidRDefault="004401D2"/>
    <w:sectPr w:rsidR="004401D2" w:rsidRPr="005B059C" w:rsidSect="00CD1422">
      <w:pgSz w:w="11906" w:h="16838" w:code="9"/>
      <w:pgMar w:top="425" w:right="1418" w:bottom="425" w:left="1418" w:header="720" w:footer="720" w:gutter="0"/>
      <w:paperSrc w:first="2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42" w:rsidRDefault="00DD3C42" w:rsidP="00C250BA">
      <w:r>
        <w:separator/>
      </w:r>
    </w:p>
  </w:endnote>
  <w:endnote w:type="continuationSeparator" w:id="0">
    <w:p w:rsidR="00DD3C42" w:rsidRDefault="00DD3C42" w:rsidP="00C2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42" w:rsidRDefault="00DD3C42" w:rsidP="00C250BA">
      <w:r>
        <w:separator/>
      </w:r>
    </w:p>
  </w:footnote>
  <w:footnote w:type="continuationSeparator" w:id="0">
    <w:p w:rsidR="00DD3C42" w:rsidRDefault="00DD3C42" w:rsidP="00C25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EBB"/>
    <w:multiLevelType w:val="hybridMultilevel"/>
    <w:tmpl w:val="4EF2EBDE"/>
    <w:lvl w:ilvl="0" w:tplc="EB0027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78487D"/>
    <w:multiLevelType w:val="hybridMultilevel"/>
    <w:tmpl w:val="D62008FC"/>
    <w:lvl w:ilvl="0" w:tplc="42F060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B03B6"/>
    <w:multiLevelType w:val="hybridMultilevel"/>
    <w:tmpl w:val="24F403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6131CF9"/>
    <w:multiLevelType w:val="hybridMultilevel"/>
    <w:tmpl w:val="56C6406C"/>
    <w:lvl w:ilvl="0" w:tplc="B132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8B7459"/>
    <w:multiLevelType w:val="hybridMultilevel"/>
    <w:tmpl w:val="BA6AFAD6"/>
    <w:lvl w:ilvl="0" w:tplc="040C0001">
      <w:start w:val="1"/>
      <w:numFmt w:val="bullet"/>
      <w:lvlText w:val=""/>
      <w:lvlJc w:val="left"/>
      <w:pPr>
        <w:ind w:left="747" w:hanging="360"/>
      </w:pPr>
      <w:rPr>
        <w:rFonts w:ascii="Symbol" w:hAnsi="Symbo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5">
    <w:nsid w:val="466E3A88"/>
    <w:multiLevelType w:val="hybridMultilevel"/>
    <w:tmpl w:val="5F189F78"/>
    <w:lvl w:ilvl="0" w:tplc="040C0001">
      <w:start w:val="1"/>
      <w:numFmt w:val="bullet"/>
      <w:lvlText w:val=""/>
      <w:lvlJc w:val="left"/>
      <w:pPr>
        <w:ind w:left="747" w:hanging="360"/>
      </w:pPr>
      <w:rPr>
        <w:rFonts w:ascii="Symbol" w:hAnsi="Symbol" w:hint="default"/>
      </w:rPr>
    </w:lvl>
    <w:lvl w:ilvl="1" w:tplc="040C0003">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6">
    <w:nsid w:val="49632A23"/>
    <w:multiLevelType w:val="hybridMultilevel"/>
    <w:tmpl w:val="F9920094"/>
    <w:lvl w:ilvl="0" w:tplc="B32AF69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3D3917"/>
    <w:multiLevelType w:val="hybridMultilevel"/>
    <w:tmpl w:val="E856C8DC"/>
    <w:lvl w:ilvl="0" w:tplc="040C0001">
      <w:start w:val="1"/>
      <w:numFmt w:val="bullet"/>
      <w:lvlText w:val=""/>
      <w:lvlJc w:val="left"/>
      <w:pPr>
        <w:ind w:left="747" w:hanging="360"/>
      </w:pPr>
      <w:rPr>
        <w:rFonts w:ascii="Symbol" w:hAnsi="Symbol" w:hint="default"/>
      </w:rPr>
    </w:lvl>
    <w:lvl w:ilvl="1" w:tplc="040C0003" w:tentative="1">
      <w:start w:val="1"/>
      <w:numFmt w:val="bullet"/>
      <w:lvlText w:val="o"/>
      <w:lvlJc w:val="left"/>
      <w:pPr>
        <w:ind w:left="1467" w:hanging="360"/>
      </w:pPr>
      <w:rPr>
        <w:rFonts w:ascii="Courier New" w:hAnsi="Courier New" w:cs="Courier New" w:hint="default"/>
      </w:rPr>
    </w:lvl>
    <w:lvl w:ilvl="2" w:tplc="040C0005" w:tentative="1">
      <w:start w:val="1"/>
      <w:numFmt w:val="bullet"/>
      <w:lvlText w:val=""/>
      <w:lvlJc w:val="left"/>
      <w:pPr>
        <w:ind w:left="2187" w:hanging="360"/>
      </w:pPr>
      <w:rPr>
        <w:rFonts w:ascii="Wingdings" w:hAnsi="Wingdings" w:hint="default"/>
      </w:rPr>
    </w:lvl>
    <w:lvl w:ilvl="3" w:tplc="040C0001" w:tentative="1">
      <w:start w:val="1"/>
      <w:numFmt w:val="bullet"/>
      <w:lvlText w:val=""/>
      <w:lvlJc w:val="left"/>
      <w:pPr>
        <w:ind w:left="2907" w:hanging="360"/>
      </w:pPr>
      <w:rPr>
        <w:rFonts w:ascii="Symbol" w:hAnsi="Symbol" w:hint="default"/>
      </w:rPr>
    </w:lvl>
    <w:lvl w:ilvl="4" w:tplc="040C0003" w:tentative="1">
      <w:start w:val="1"/>
      <w:numFmt w:val="bullet"/>
      <w:lvlText w:val="o"/>
      <w:lvlJc w:val="left"/>
      <w:pPr>
        <w:ind w:left="3627" w:hanging="360"/>
      </w:pPr>
      <w:rPr>
        <w:rFonts w:ascii="Courier New" w:hAnsi="Courier New" w:cs="Courier New" w:hint="default"/>
      </w:rPr>
    </w:lvl>
    <w:lvl w:ilvl="5" w:tplc="040C0005" w:tentative="1">
      <w:start w:val="1"/>
      <w:numFmt w:val="bullet"/>
      <w:lvlText w:val=""/>
      <w:lvlJc w:val="left"/>
      <w:pPr>
        <w:ind w:left="4347" w:hanging="360"/>
      </w:pPr>
      <w:rPr>
        <w:rFonts w:ascii="Wingdings" w:hAnsi="Wingdings" w:hint="default"/>
      </w:rPr>
    </w:lvl>
    <w:lvl w:ilvl="6" w:tplc="040C0001" w:tentative="1">
      <w:start w:val="1"/>
      <w:numFmt w:val="bullet"/>
      <w:lvlText w:val=""/>
      <w:lvlJc w:val="left"/>
      <w:pPr>
        <w:ind w:left="5067" w:hanging="360"/>
      </w:pPr>
      <w:rPr>
        <w:rFonts w:ascii="Symbol" w:hAnsi="Symbol" w:hint="default"/>
      </w:rPr>
    </w:lvl>
    <w:lvl w:ilvl="7" w:tplc="040C0003" w:tentative="1">
      <w:start w:val="1"/>
      <w:numFmt w:val="bullet"/>
      <w:lvlText w:val="o"/>
      <w:lvlJc w:val="left"/>
      <w:pPr>
        <w:ind w:left="5787" w:hanging="360"/>
      </w:pPr>
      <w:rPr>
        <w:rFonts w:ascii="Courier New" w:hAnsi="Courier New" w:cs="Courier New" w:hint="default"/>
      </w:rPr>
    </w:lvl>
    <w:lvl w:ilvl="8" w:tplc="040C0005" w:tentative="1">
      <w:start w:val="1"/>
      <w:numFmt w:val="bullet"/>
      <w:lvlText w:val=""/>
      <w:lvlJc w:val="left"/>
      <w:pPr>
        <w:ind w:left="6507" w:hanging="360"/>
      </w:pPr>
      <w:rPr>
        <w:rFonts w:ascii="Wingdings" w:hAnsi="Wingdings" w:hint="default"/>
      </w:rPr>
    </w:lvl>
  </w:abstractNum>
  <w:abstractNum w:abstractNumId="8">
    <w:nsid w:val="58C96D1D"/>
    <w:multiLevelType w:val="hybridMultilevel"/>
    <w:tmpl w:val="9D3224BA"/>
    <w:lvl w:ilvl="0" w:tplc="795632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F7480E"/>
    <w:multiLevelType w:val="hybridMultilevel"/>
    <w:tmpl w:val="ED36E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9"/>
  </w:num>
  <w:num w:numId="6">
    <w:abstractNumId w:val="8"/>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1"/>
    <w:rsid w:val="00031A31"/>
    <w:rsid w:val="00042586"/>
    <w:rsid w:val="0006145E"/>
    <w:rsid w:val="000845D0"/>
    <w:rsid w:val="000B09EF"/>
    <w:rsid w:val="000B4694"/>
    <w:rsid w:val="000B4AE5"/>
    <w:rsid w:val="000B5E3D"/>
    <w:rsid w:val="000B6621"/>
    <w:rsid w:val="000C4584"/>
    <w:rsid w:val="000D03A3"/>
    <w:rsid w:val="000D1D0F"/>
    <w:rsid w:val="000D7C31"/>
    <w:rsid w:val="00106CCF"/>
    <w:rsid w:val="00120411"/>
    <w:rsid w:val="001227EB"/>
    <w:rsid w:val="001370EE"/>
    <w:rsid w:val="00150002"/>
    <w:rsid w:val="00151337"/>
    <w:rsid w:val="001526FB"/>
    <w:rsid w:val="00161DC7"/>
    <w:rsid w:val="00187A09"/>
    <w:rsid w:val="001A530A"/>
    <w:rsid w:val="001C043B"/>
    <w:rsid w:val="001E0B5F"/>
    <w:rsid w:val="00202F92"/>
    <w:rsid w:val="00216F9E"/>
    <w:rsid w:val="00222A9E"/>
    <w:rsid w:val="00224BA5"/>
    <w:rsid w:val="00226C80"/>
    <w:rsid w:val="00243391"/>
    <w:rsid w:val="002502B1"/>
    <w:rsid w:val="0025323B"/>
    <w:rsid w:val="00266C22"/>
    <w:rsid w:val="00274540"/>
    <w:rsid w:val="002804A6"/>
    <w:rsid w:val="0028638E"/>
    <w:rsid w:val="002B3E69"/>
    <w:rsid w:val="002D1CAC"/>
    <w:rsid w:val="002D6A2E"/>
    <w:rsid w:val="00326876"/>
    <w:rsid w:val="00340517"/>
    <w:rsid w:val="00346225"/>
    <w:rsid w:val="00346E66"/>
    <w:rsid w:val="00350780"/>
    <w:rsid w:val="0036361B"/>
    <w:rsid w:val="00364E7D"/>
    <w:rsid w:val="0036654E"/>
    <w:rsid w:val="00371A15"/>
    <w:rsid w:val="00376929"/>
    <w:rsid w:val="00383F3D"/>
    <w:rsid w:val="0039289D"/>
    <w:rsid w:val="003A2D30"/>
    <w:rsid w:val="003B4E1A"/>
    <w:rsid w:val="003F0864"/>
    <w:rsid w:val="003F3E7E"/>
    <w:rsid w:val="004401D2"/>
    <w:rsid w:val="004420A9"/>
    <w:rsid w:val="0044232F"/>
    <w:rsid w:val="00463335"/>
    <w:rsid w:val="00487B05"/>
    <w:rsid w:val="004C7E97"/>
    <w:rsid w:val="004D2F9E"/>
    <w:rsid w:val="004D3BFB"/>
    <w:rsid w:val="004D4EBE"/>
    <w:rsid w:val="005037C2"/>
    <w:rsid w:val="00520C35"/>
    <w:rsid w:val="00523C90"/>
    <w:rsid w:val="00547E10"/>
    <w:rsid w:val="005603F4"/>
    <w:rsid w:val="005674BD"/>
    <w:rsid w:val="00574CCD"/>
    <w:rsid w:val="005B059C"/>
    <w:rsid w:val="005D416C"/>
    <w:rsid w:val="005E4A22"/>
    <w:rsid w:val="005F7092"/>
    <w:rsid w:val="00625B23"/>
    <w:rsid w:val="00634F78"/>
    <w:rsid w:val="00694E24"/>
    <w:rsid w:val="006B6040"/>
    <w:rsid w:val="006B7FAF"/>
    <w:rsid w:val="007055EF"/>
    <w:rsid w:val="00707FAC"/>
    <w:rsid w:val="00736246"/>
    <w:rsid w:val="00737A2A"/>
    <w:rsid w:val="00782A4C"/>
    <w:rsid w:val="00784071"/>
    <w:rsid w:val="00786664"/>
    <w:rsid w:val="007A0319"/>
    <w:rsid w:val="007A7CAA"/>
    <w:rsid w:val="007B1485"/>
    <w:rsid w:val="007B44AB"/>
    <w:rsid w:val="007C1211"/>
    <w:rsid w:val="007C6DBB"/>
    <w:rsid w:val="007E4871"/>
    <w:rsid w:val="00812976"/>
    <w:rsid w:val="00816F39"/>
    <w:rsid w:val="00833087"/>
    <w:rsid w:val="008477A2"/>
    <w:rsid w:val="00861736"/>
    <w:rsid w:val="00867F19"/>
    <w:rsid w:val="008846F3"/>
    <w:rsid w:val="008C50FE"/>
    <w:rsid w:val="008E075E"/>
    <w:rsid w:val="008E359F"/>
    <w:rsid w:val="008E5D9E"/>
    <w:rsid w:val="008E6E91"/>
    <w:rsid w:val="008F5863"/>
    <w:rsid w:val="009044EC"/>
    <w:rsid w:val="00917AA8"/>
    <w:rsid w:val="0095390C"/>
    <w:rsid w:val="00957C2A"/>
    <w:rsid w:val="0096679B"/>
    <w:rsid w:val="009773BB"/>
    <w:rsid w:val="00983293"/>
    <w:rsid w:val="009A3724"/>
    <w:rsid w:val="009A6401"/>
    <w:rsid w:val="009B5C0E"/>
    <w:rsid w:val="009E052C"/>
    <w:rsid w:val="009E541A"/>
    <w:rsid w:val="00A250A8"/>
    <w:rsid w:val="00A332B4"/>
    <w:rsid w:val="00A525B0"/>
    <w:rsid w:val="00A57368"/>
    <w:rsid w:val="00A81E0D"/>
    <w:rsid w:val="00A9335F"/>
    <w:rsid w:val="00AE6563"/>
    <w:rsid w:val="00B1626D"/>
    <w:rsid w:val="00B1667A"/>
    <w:rsid w:val="00B26077"/>
    <w:rsid w:val="00B35E69"/>
    <w:rsid w:val="00B42753"/>
    <w:rsid w:val="00B44F94"/>
    <w:rsid w:val="00B47DA9"/>
    <w:rsid w:val="00B5119C"/>
    <w:rsid w:val="00BA1F8A"/>
    <w:rsid w:val="00BC0CFC"/>
    <w:rsid w:val="00BD1D2D"/>
    <w:rsid w:val="00BE0E38"/>
    <w:rsid w:val="00BE14ED"/>
    <w:rsid w:val="00BE5023"/>
    <w:rsid w:val="00BF40DF"/>
    <w:rsid w:val="00C04D35"/>
    <w:rsid w:val="00C22552"/>
    <w:rsid w:val="00C250BA"/>
    <w:rsid w:val="00C50C15"/>
    <w:rsid w:val="00C72A7B"/>
    <w:rsid w:val="00CA02AD"/>
    <w:rsid w:val="00CB1208"/>
    <w:rsid w:val="00CB49EF"/>
    <w:rsid w:val="00CB7CA3"/>
    <w:rsid w:val="00CB7E81"/>
    <w:rsid w:val="00CD1422"/>
    <w:rsid w:val="00CD3D4A"/>
    <w:rsid w:val="00CF052C"/>
    <w:rsid w:val="00CF386D"/>
    <w:rsid w:val="00CF4878"/>
    <w:rsid w:val="00D0196D"/>
    <w:rsid w:val="00D1426F"/>
    <w:rsid w:val="00D2210E"/>
    <w:rsid w:val="00D2438A"/>
    <w:rsid w:val="00D323DD"/>
    <w:rsid w:val="00D421A0"/>
    <w:rsid w:val="00D64991"/>
    <w:rsid w:val="00D70DC0"/>
    <w:rsid w:val="00D75BAA"/>
    <w:rsid w:val="00D82CFD"/>
    <w:rsid w:val="00D9278C"/>
    <w:rsid w:val="00D9625C"/>
    <w:rsid w:val="00DD1A91"/>
    <w:rsid w:val="00DD3C42"/>
    <w:rsid w:val="00DD3FCD"/>
    <w:rsid w:val="00DE3548"/>
    <w:rsid w:val="00DE46C6"/>
    <w:rsid w:val="00DF0DF7"/>
    <w:rsid w:val="00E14983"/>
    <w:rsid w:val="00E260EF"/>
    <w:rsid w:val="00E31E6C"/>
    <w:rsid w:val="00E4249C"/>
    <w:rsid w:val="00E56B00"/>
    <w:rsid w:val="00E70832"/>
    <w:rsid w:val="00E8029E"/>
    <w:rsid w:val="00E85420"/>
    <w:rsid w:val="00EC3C1F"/>
    <w:rsid w:val="00ED102A"/>
    <w:rsid w:val="00ED4155"/>
    <w:rsid w:val="00EE0C57"/>
    <w:rsid w:val="00EE77B6"/>
    <w:rsid w:val="00EF2C87"/>
    <w:rsid w:val="00F04F4E"/>
    <w:rsid w:val="00F26A4E"/>
    <w:rsid w:val="00F355CA"/>
    <w:rsid w:val="00F4379D"/>
    <w:rsid w:val="00F461CC"/>
    <w:rsid w:val="00F47FB1"/>
    <w:rsid w:val="00F5047B"/>
    <w:rsid w:val="00F51A39"/>
    <w:rsid w:val="00F7192D"/>
    <w:rsid w:val="00F7734D"/>
    <w:rsid w:val="00F83871"/>
    <w:rsid w:val="00F92114"/>
    <w:rsid w:val="00FB7568"/>
    <w:rsid w:val="00FC0300"/>
    <w:rsid w:val="00FE3E47"/>
    <w:rsid w:val="00FF5E66"/>
    <w:rsid w:val="00FF6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rsid w:val="009B5C0E"/>
    <w:rPr>
      <w:rFonts w:ascii="Tahoma" w:hAnsi="Tahoma" w:cs="Tahoma"/>
      <w:sz w:val="16"/>
      <w:szCs w:val="16"/>
    </w:rPr>
  </w:style>
  <w:style w:type="character" w:styleId="Lienhypertexte">
    <w:name w:val="Hyperlink"/>
    <w:rsid w:val="004D3BFB"/>
    <w:rPr>
      <w:color w:val="0000FF"/>
      <w:u w:val="single"/>
    </w:rPr>
  </w:style>
  <w:style w:type="character" w:customStyle="1" w:styleId="CorpsdetexteCar">
    <w:name w:val="Corps de texte Car"/>
    <w:link w:val="Corpsdetexte"/>
    <w:rsid w:val="002D1CAC"/>
    <w:rPr>
      <w:rFonts w:ascii="Arial" w:hAnsi="Arial" w:cs="Arial"/>
      <w:color w:val="003366"/>
    </w:rPr>
  </w:style>
  <w:style w:type="character" w:styleId="Accentuation">
    <w:name w:val="Emphasis"/>
    <w:uiPriority w:val="20"/>
    <w:qFormat/>
    <w:rsid w:val="00D323DD"/>
    <w:rPr>
      <w:i/>
      <w:iCs/>
    </w:rPr>
  </w:style>
  <w:style w:type="paragraph" w:styleId="Paragraphedeliste">
    <w:name w:val="List Paragraph"/>
    <w:basedOn w:val="Normal"/>
    <w:uiPriority w:val="34"/>
    <w:rsid w:val="00D323DD"/>
    <w:pPr>
      <w:ind w:left="720"/>
      <w:contextualSpacing/>
    </w:pPr>
    <w:rPr>
      <w:rFonts w:ascii="Arial" w:hAnsi="Arial"/>
      <w:sz w:val="20"/>
    </w:rPr>
  </w:style>
  <w:style w:type="character" w:styleId="lev">
    <w:name w:val="Strong"/>
    <w:uiPriority w:val="22"/>
    <w:qFormat/>
    <w:rsid w:val="005B059C"/>
    <w:rPr>
      <w:b/>
      <w:bCs/>
    </w:rPr>
  </w:style>
  <w:style w:type="paragraph" w:styleId="Pieddepage">
    <w:name w:val="footer"/>
    <w:basedOn w:val="Normal"/>
    <w:link w:val="PieddepageCar"/>
    <w:unhideWhenUsed/>
    <w:rsid w:val="00C250BA"/>
    <w:pPr>
      <w:tabs>
        <w:tab w:val="center" w:pos="4536"/>
        <w:tab w:val="right" w:pos="9072"/>
      </w:tabs>
    </w:pPr>
  </w:style>
  <w:style w:type="character" w:customStyle="1" w:styleId="PieddepageCar">
    <w:name w:val="Pied de page Car"/>
    <w:basedOn w:val="Policepardfaut"/>
    <w:link w:val="Pieddepage"/>
    <w:rsid w:val="00C250BA"/>
    <w:rPr>
      <w:sz w:val="24"/>
      <w:szCs w:val="24"/>
    </w:rPr>
  </w:style>
  <w:style w:type="paragraph" w:styleId="NormalWeb">
    <w:name w:val="Normal (Web)"/>
    <w:basedOn w:val="Normal"/>
    <w:uiPriority w:val="99"/>
    <w:semiHidden/>
    <w:unhideWhenUsed/>
    <w:rsid w:val="00202F9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seignementsup-recherche.gouv.fr/pid24789/ingenieurs-et-personnels-techniques-de-recherche-et-de-formation-i.t.r.f.html" TargetMode="External"/><Relationship Id="rId4" Type="http://schemas.openxmlformats.org/officeDocument/2006/relationships/settings" Target="settings.xml"/><Relationship Id="rId9" Type="http://schemas.openxmlformats.org/officeDocument/2006/relationships/hyperlink" Target="https://data.enseignementsup-recherche.gouv.fr/pages/fiche_emploi_type_referens_iii_itrf/?refine.referens_id=E2C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5279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Fiche de poste relative à la vacance de l’emploi de</vt:lpstr>
    </vt:vector>
  </TitlesOfParts>
  <Company>Rectorat de Rouen</Company>
  <LinksUpToDate>false</LinksUpToDate>
  <CharactersWithSpaces>6226</CharactersWithSpaces>
  <SharedDoc>false</SharedDoc>
  <HLinks>
    <vt:vector size="12" baseType="variant">
      <vt:variant>
        <vt:i4>3997765</vt:i4>
      </vt:variant>
      <vt:variant>
        <vt:i4>3</vt:i4>
      </vt:variant>
      <vt:variant>
        <vt:i4>0</vt:i4>
      </vt:variant>
      <vt:variant>
        <vt:i4>5</vt:i4>
      </vt:variant>
      <vt:variant>
        <vt:lpwstr>mailto:sg@ac-rouen.fr</vt:lpwstr>
      </vt:variant>
      <vt:variant>
        <vt:lpwstr/>
      </vt:variant>
      <vt:variant>
        <vt:i4>7012369</vt:i4>
      </vt:variant>
      <vt:variant>
        <vt:i4>0</vt:i4>
      </vt:variant>
      <vt:variant>
        <vt:i4>0</vt:i4>
      </vt:variant>
      <vt:variant>
        <vt:i4>5</vt:i4>
      </vt:variant>
      <vt:variant>
        <vt:lpwstr>mailto:depatss@ac-rouen.fr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relative à la vacance de l’emploi de</dc:title>
  <dc:creator>M.E.N</dc:creator>
  <cp:lastModifiedBy>faurea03</cp:lastModifiedBy>
  <cp:revision>2</cp:revision>
  <cp:lastPrinted>2017-01-06T13:46:00Z</cp:lastPrinted>
  <dcterms:created xsi:type="dcterms:W3CDTF">2020-03-10T16:40:00Z</dcterms:created>
  <dcterms:modified xsi:type="dcterms:W3CDTF">2020-03-10T16:40:00Z</dcterms:modified>
</cp:coreProperties>
</file>